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900" w:lineRule="exact"/>
        <w:jc w:val="center"/>
        <w:rPr>
          <w:rFonts w:ascii="方正小标宋_GBK" w:eastAsia="方正小标宋_GBK"/>
          <w:sz w:val="52"/>
          <w:szCs w:val="52"/>
        </w:rPr>
      </w:pPr>
      <w:r>
        <w:rPr>
          <w:rFonts w:hint="eastAsia" w:ascii="方正小标宋_GBK" w:eastAsia="方正小标宋_GBK"/>
          <w:sz w:val="52"/>
          <w:szCs w:val="52"/>
        </w:rPr>
        <w:t>部门整体支出绩效评价自评报告</w:t>
      </w:r>
    </w:p>
    <w:p>
      <w:pPr>
        <w:jc w:val="center"/>
        <w:rPr>
          <w:rFonts w:ascii="宋体" w:hAnsi="宋体"/>
          <w:sz w:val="32"/>
          <w:szCs w:val="32"/>
        </w:rPr>
      </w:pPr>
      <w:r>
        <w:rPr>
          <w:rFonts w:hint="eastAsia" w:ascii="宋体" w:hAnsi="宋体"/>
          <w:sz w:val="32"/>
          <w:szCs w:val="32"/>
        </w:rPr>
        <w:t>（ 2024年度）</w:t>
      </w:r>
    </w:p>
    <w:p>
      <w:pPr>
        <w:rPr>
          <w:rFonts w:ascii="宋体" w:hAnsi="宋体"/>
          <w:sz w:val="32"/>
          <w:szCs w:val="32"/>
        </w:rPr>
      </w:pPr>
    </w:p>
    <w:p>
      <w:pPr>
        <w:rPr>
          <w:rFonts w:ascii="宋体" w:hAnsi="宋体"/>
          <w:sz w:val="32"/>
          <w:szCs w:val="32"/>
        </w:rPr>
      </w:pPr>
    </w:p>
    <w:p>
      <w:pPr>
        <w:spacing w:line="800" w:lineRule="exact"/>
        <w:ind w:firstLine="614" w:firstLineChars="192"/>
        <w:rPr>
          <w:rFonts w:ascii="仿宋_GB2312" w:eastAsia="仿宋_GB2312"/>
          <w:sz w:val="32"/>
          <w:u w:val="single"/>
        </w:rPr>
      </w:pPr>
      <w:r>
        <w:rPr>
          <w:rFonts w:hint="eastAsia" w:ascii="仿宋_GB2312" w:eastAsia="仿宋_GB2312"/>
          <w:sz w:val="32"/>
        </w:rPr>
        <w:t>项目名称</w:t>
      </w:r>
      <w:r>
        <w:rPr>
          <w:rFonts w:hint="eastAsia" w:ascii="仿宋_GB2312" w:eastAsia="仿宋_GB2312"/>
          <w:sz w:val="32"/>
          <w:u w:val="single"/>
        </w:rPr>
        <w:t xml:space="preserve"> ：      部门整体支出绩效                         </w:t>
      </w:r>
    </w:p>
    <w:p>
      <w:pPr>
        <w:spacing w:line="900" w:lineRule="exact"/>
        <w:ind w:firstLine="640" w:firstLineChars="200"/>
        <w:rPr>
          <w:rFonts w:ascii="仿宋_GB2312" w:eastAsia="仿宋_GB2312"/>
          <w:sz w:val="32"/>
        </w:rPr>
      </w:pPr>
      <w:r>
        <w:rPr>
          <w:rFonts w:hint="eastAsia" w:ascii="仿宋_GB2312" w:eastAsia="仿宋_GB2312"/>
          <w:sz w:val="32"/>
        </w:rPr>
        <w:t>项目单位</w:t>
      </w:r>
      <w:r>
        <w:rPr>
          <w:rFonts w:hint="eastAsia" w:ascii="仿宋_GB2312" w:eastAsia="仿宋_GB2312"/>
          <w:sz w:val="32"/>
          <w:u w:val="single"/>
        </w:rPr>
        <w:t xml:space="preserve"> ：  玉林市玉东新区建设局  </w:t>
      </w:r>
      <w:r>
        <w:rPr>
          <w:rFonts w:hint="eastAsia" w:ascii="宋体" w:hAnsi="宋体"/>
          <w:sz w:val="30"/>
          <w:szCs w:val="30"/>
          <w:u w:val="single"/>
        </w:rPr>
        <w:t>（公章）</w:t>
      </w:r>
    </w:p>
    <w:p>
      <w:pPr>
        <w:spacing w:line="800" w:lineRule="exact"/>
        <w:ind w:firstLine="614" w:firstLineChars="192"/>
        <w:rPr>
          <w:rFonts w:ascii="仿宋_GB2312" w:eastAsia="仿宋_GB2312"/>
          <w:sz w:val="32"/>
          <w:u w:val="single"/>
        </w:rPr>
      </w:pPr>
      <w:r>
        <w:rPr>
          <w:rFonts w:hint="eastAsia" w:ascii="仿宋_GB2312" w:eastAsia="仿宋_GB2312"/>
          <w:sz w:val="32"/>
        </w:rPr>
        <w:t>主管部门</w:t>
      </w:r>
      <w:r>
        <w:rPr>
          <w:rFonts w:hint="eastAsia" w:ascii="仿宋_GB2312" w:eastAsia="仿宋_GB2312"/>
          <w:sz w:val="32"/>
          <w:u w:val="single"/>
        </w:rPr>
        <w:t xml:space="preserve"> ：  玉林市玉东新区管理委员会        </w:t>
      </w:r>
    </w:p>
    <w:p>
      <w:pPr>
        <w:spacing w:line="800" w:lineRule="exact"/>
        <w:ind w:firstLine="614" w:firstLineChars="192"/>
        <w:rPr>
          <w:rFonts w:ascii="仿宋_GB2312" w:eastAsia="仿宋_GB2312"/>
          <w:sz w:val="32"/>
        </w:rPr>
      </w:pPr>
    </w:p>
    <w:p>
      <w:pPr>
        <w:spacing w:line="800" w:lineRule="exact"/>
        <w:ind w:firstLine="614" w:firstLineChars="192"/>
        <w:rPr>
          <w:rFonts w:ascii="仿宋_GB2312" w:eastAsia="仿宋_GB2312"/>
          <w:sz w:val="32"/>
        </w:rPr>
      </w:pPr>
    </w:p>
    <w:p>
      <w:pPr>
        <w:spacing w:line="800" w:lineRule="exact"/>
        <w:ind w:firstLine="614" w:firstLineChars="192"/>
        <w:rPr>
          <w:rFonts w:ascii="仿宋_GB2312" w:eastAsia="仿宋_GB2312"/>
          <w:sz w:val="32"/>
        </w:rPr>
      </w:pPr>
    </w:p>
    <w:p>
      <w:pPr>
        <w:spacing w:line="800" w:lineRule="exact"/>
        <w:ind w:firstLine="614" w:firstLineChars="192"/>
        <w:rPr>
          <w:rFonts w:ascii="仿宋_GB2312" w:eastAsia="仿宋_GB2312"/>
          <w:sz w:val="32"/>
        </w:rPr>
      </w:pPr>
    </w:p>
    <w:p>
      <w:pPr>
        <w:spacing w:line="800" w:lineRule="exact"/>
        <w:ind w:firstLine="614" w:firstLineChars="192"/>
        <w:rPr>
          <w:rFonts w:ascii="仿宋_GB2312" w:eastAsia="仿宋_GB2312"/>
          <w:sz w:val="28"/>
        </w:rPr>
      </w:pPr>
      <w:r>
        <w:rPr>
          <w:rFonts w:hint="eastAsia" w:ascii="仿宋_GB2312" w:eastAsia="仿宋_GB2312"/>
          <w:sz w:val="32"/>
        </w:rPr>
        <w:t xml:space="preserve">评价类型  </w:t>
      </w:r>
      <w:r>
        <w:rPr>
          <w:rFonts w:hint="eastAsia" w:ascii="仿宋_GB2312" w:eastAsia="仿宋_GB2312"/>
          <w:sz w:val="28"/>
        </w:rPr>
        <w:t>事前评价□      事中评价□       事后评价□</w:t>
      </w:r>
    </w:p>
    <w:p>
      <w:pPr>
        <w:spacing w:line="800" w:lineRule="exact"/>
        <w:ind w:firstLine="614" w:firstLineChars="192"/>
        <w:rPr>
          <w:rFonts w:ascii="宋体" w:hAnsi="宋体"/>
          <w:szCs w:val="21"/>
        </w:rPr>
      </w:pPr>
      <w:r>
        <w:rPr>
          <w:rFonts w:hint="eastAsia" w:ascii="仿宋_GB2312" w:eastAsia="仿宋_GB2312"/>
          <w:sz w:val="32"/>
        </w:rPr>
        <w:t>评价方式：</w:t>
      </w:r>
      <w:r>
        <w:rPr>
          <w:rFonts w:hint="eastAsia" w:ascii="仿宋_GB2312" w:eastAsia="仿宋_GB2312"/>
          <w:sz w:val="28"/>
          <w:szCs w:val="28"/>
        </w:rPr>
        <w:t>部门（单位）绩效自评</w:t>
      </w:r>
      <w:r>
        <w:rPr>
          <w:rFonts w:hint="eastAsia" w:ascii="仿宋_GB2312" w:eastAsia="仿宋_GB2312"/>
          <w:sz w:val="28"/>
        </w:rPr>
        <w:t xml:space="preserve">□  </w:t>
      </w:r>
      <w:r>
        <w:rPr>
          <w:rFonts w:hint="eastAsia" w:ascii="仿宋_GB2312" w:eastAsia="仿宋_GB2312"/>
          <w:sz w:val="28"/>
          <w:szCs w:val="28"/>
        </w:rPr>
        <w:t>财政部门组织评价</w:t>
      </w:r>
      <w:r>
        <w:rPr>
          <w:rFonts w:hint="eastAsia" w:ascii="仿宋_GB2312" w:eastAsia="仿宋_GB2312"/>
          <w:sz w:val="25"/>
          <w:szCs w:val="25"/>
        </w:rPr>
        <w:t>□</w:t>
      </w:r>
    </w:p>
    <w:p>
      <w:pPr>
        <w:jc w:val="center"/>
        <w:rPr>
          <w:rFonts w:ascii="宋体" w:hAnsi="宋体"/>
          <w:szCs w:val="21"/>
        </w:rPr>
      </w:pPr>
    </w:p>
    <w:p>
      <w:pPr>
        <w:jc w:val="center"/>
        <w:rPr>
          <w:rFonts w:ascii="宋体" w:hAnsi="宋体"/>
          <w:szCs w:val="21"/>
        </w:rPr>
      </w:pPr>
    </w:p>
    <w:p>
      <w:pPr>
        <w:ind w:firstLine="883" w:firstLineChars="200"/>
        <w:jc w:val="center"/>
        <w:rPr>
          <w:rFonts w:ascii="宋体" w:hAnsi="宋体"/>
          <w:b/>
          <w:sz w:val="44"/>
          <w:szCs w:val="44"/>
        </w:rPr>
      </w:pPr>
    </w:p>
    <w:p>
      <w:pPr>
        <w:ind w:firstLine="883" w:firstLineChars="200"/>
        <w:jc w:val="center"/>
        <w:rPr>
          <w:rFonts w:ascii="宋体" w:hAnsi="宋体"/>
          <w:b/>
          <w:sz w:val="44"/>
          <w:szCs w:val="44"/>
        </w:rPr>
      </w:pPr>
    </w:p>
    <w:p>
      <w:pPr>
        <w:ind w:firstLine="883" w:firstLineChars="200"/>
        <w:jc w:val="center"/>
        <w:rPr>
          <w:rFonts w:ascii="宋体" w:hAnsi="宋体"/>
          <w:b/>
          <w:sz w:val="44"/>
          <w:szCs w:val="44"/>
        </w:rPr>
      </w:pPr>
    </w:p>
    <w:p>
      <w:pPr>
        <w:ind w:firstLine="883" w:firstLineChars="200"/>
        <w:jc w:val="center"/>
        <w:rPr>
          <w:rFonts w:ascii="宋体" w:hAnsi="宋体"/>
          <w:b/>
          <w:sz w:val="44"/>
          <w:szCs w:val="44"/>
        </w:rPr>
      </w:pPr>
    </w:p>
    <w:p>
      <w:pPr>
        <w:ind w:firstLine="883" w:firstLineChars="200"/>
        <w:jc w:val="center"/>
        <w:rPr>
          <w:rFonts w:ascii="宋体" w:hAnsi="宋体"/>
          <w:b/>
          <w:sz w:val="44"/>
          <w:szCs w:val="44"/>
        </w:rPr>
      </w:pPr>
    </w:p>
    <w:p>
      <w:pPr>
        <w:spacing w:line="579"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玉林市玉东新区建设</w:t>
      </w:r>
    </w:p>
    <w:p>
      <w:pPr>
        <w:spacing w:line="579"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2024年度部门整体支出绩效</w:t>
      </w:r>
    </w:p>
    <w:p>
      <w:pPr>
        <w:spacing w:line="579"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自评报告</w:t>
      </w:r>
    </w:p>
    <w:p>
      <w:pPr>
        <w:ind w:firstLine="717" w:firstLineChars="216"/>
        <w:rPr>
          <w:rFonts w:ascii="仿宋_GB2312" w:hAnsi="黑体" w:eastAsia="仿宋_GB2312"/>
          <w:spacing w:val="6"/>
          <w:sz w:val="32"/>
          <w:szCs w:val="32"/>
        </w:rPr>
      </w:pPr>
    </w:p>
    <w:p>
      <w:pPr>
        <w:spacing w:line="540" w:lineRule="exact"/>
        <w:ind w:firstLine="720" w:firstLineChars="216"/>
        <w:rPr>
          <w:rFonts w:hint="eastAsia" w:ascii="黑体" w:hAnsi="黑体" w:eastAsia="黑体" w:cs="黑体"/>
          <w:b w:val="0"/>
          <w:bCs/>
          <w:spacing w:val="6"/>
          <w:sz w:val="32"/>
          <w:szCs w:val="32"/>
        </w:rPr>
      </w:pPr>
      <w:r>
        <w:rPr>
          <w:rFonts w:hint="eastAsia" w:ascii="黑体" w:hAnsi="黑体" w:eastAsia="黑体" w:cs="黑体"/>
          <w:b w:val="0"/>
          <w:bCs/>
          <w:spacing w:val="6"/>
          <w:sz w:val="32"/>
          <w:szCs w:val="32"/>
        </w:rPr>
        <w:t>一、概况：</w:t>
      </w:r>
    </w:p>
    <w:p>
      <w:pPr>
        <w:spacing w:line="540" w:lineRule="exact"/>
        <w:ind w:firstLine="717" w:firstLineChars="216"/>
        <w:rPr>
          <w:rFonts w:ascii="仿宋_GB2312" w:hAnsi="黑体" w:eastAsia="仿宋_GB2312"/>
          <w:spacing w:val="6"/>
          <w:sz w:val="32"/>
          <w:szCs w:val="32"/>
        </w:rPr>
      </w:pPr>
      <w:r>
        <w:rPr>
          <w:rFonts w:hint="eastAsia" w:ascii="仿宋_GB2312" w:hAnsi="黑体" w:eastAsia="仿宋_GB2312"/>
          <w:spacing w:val="6"/>
          <w:sz w:val="32"/>
          <w:szCs w:val="32"/>
        </w:rPr>
        <w:t>（一）单位基本职能</w:t>
      </w:r>
    </w:p>
    <w:p>
      <w:pPr>
        <w:spacing w:line="540" w:lineRule="exact"/>
        <w:ind w:firstLine="717" w:firstLineChars="216"/>
        <w:rPr>
          <w:rFonts w:ascii="仿宋_GB2312" w:hAnsi="黑体" w:eastAsia="仿宋_GB2312"/>
          <w:spacing w:val="6"/>
          <w:sz w:val="32"/>
          <w:szCs w:val="32"/>
        </w:rPr>
      </w:pPr>
      <w:r>
        <w:rPr>
          <w:rFonts w:hint="eastAsia" w:ascii="仿宋_GB2312" w:hAnsi="黑体" w:eastAsia="仿宋_GB2312"/>
          <w:spacing w:val="6"/>
          <w:sz w:val="32"/>
          <w:szCs w:val="32"/>
        </w:rPr>
        <w:t>1、负责新区的城市规划、建设等行政管理和监督工作，承担城乡建设规划的编制、管理和实施，组织重大建设项目的选址和可行性研究。</w:t>
      </w:r>
    </w:p>
    <w:p>
      <w:pPr>
        <w:spacing w:line="540" w:lineRule="exact"/>
        <w:ind w:firstLine="717" w:firstLineChars="216"/>
        <w:rPr>
          <w:rFonts w:ascii="仿宋_GB2312" w:hAnsi="黑体" w:eastAsia="仿宋_GB2312"/>
          <w:spacing w:val="6"/>
          <w:sz w:val="32"/>
          <w:szCs w:val="32"/>
        </w:rPr>
      </w:pPr>
      <w:r>
        <w:rPr>
          <w:rFonts w:hint="eastAsia" w:ascii="仿宋_GB2312" w:hAnsi="黑体" w:eastAsia="仿宋_GB2312"/>
          <w:spacing w:val="6"/>
          <w:sz w:val="32"/>
          <w:szCs w:val="32"/>
        </w:rPr>
        <w:t>2、承担建筑施工、工程质量监督、竣工验收等管理工作。</w:t>
      </w:r>
    </w:p>
    <w:p>
      <w:pPr>
        <w:spacing w:line="540" w:lineRule="exact"/>
        <w:ind w:firstLine="717" w:firstLineChars="216"/>
        <w:rPr>
          <w:rFonts w:ascii="仿宋_GB2312" w:hAnsi="黑体" w:eastAsia="仿宋_GB2312"/>
          <w:spacing w:val="6"/>
          <w:sz w:val="32"/>
          <w:szCs w:val="32"/>
        </w:rPr>
      </w:pPr>
      <w:r>
        <w:rPr>
          <w:rFonts w:hint="eastAsia" w:ascii="仿宋_GB2312" w:hAnsi="黑体" w:eastAsia="仿宋_GB2312"/>
          <w:spacing w:val="6"/>
          <w:sz w:val="32"/>
          <w:szCs w:val="32"/>
        </w:rPr>
        <w:t>3、承担房地产市场监管、乡村建设与管理。</w:t>
      </w:r>
    </w:p>
    <w:p>
      <w:pPr>
        <w:spacing w:line="540" w:lineRule="exact"/>
        <w:ind w:firstLine="717" w:firstLineChars="216"/>
        <w:rPr>
          <w:rFonts w:ascii="仿宋_GB2312" w:hAnsi="黑体" w:eastAsia="仿宋_GB2312"/>
          <w:spacing w:val="6"/>
          <w:sz w:val="32"/>
          <w:szCs w:val="32"/>
        </w:rPr>
      </w:pPr>
      <w:r>
        <w:rPr>
          <w:rFonts w:hint="eastAsia" w:ascii="仿宋_GB2312" w:hAnsi="黑体" w:eastAsia="仿宋_GB2312"/>
          <w:spacing w:val="6"/>
          <w:sz w:val="32"/>
          <w:szCs w:val="32"/>
        </w:rPr>
        <w:t>4、协调开展新区市政基础设施建设工作后续维护工作。</w:t>
      </w:r>
    </w:p>
    <w:p>
      <w:pPr>
        <w:spacing w:line="540" w:lineRule="exact"/>
        <w:ind w:firstLine="717" w:firstLineChars="216"/>
        <w:rPr>
          <w:rFonts w:ascii="仿宋_GB2312" w:hAnsi="黑体" w:eastAsia="仿宋_GB2312"/>
          <w:spacing w:val="6"/>
          <w:sz w:val="32"/>
          <w:szCs w:val="32"/>
        </w:rPr>
      </w:pPr>
      <w:r>
        <w:rPr>
          <w:rFonts w:hint="eastAsia" w:ascii="仿宋_GB2312" w:hAnsi="黑体" w:eastAsia="仿宋_GB2312"/>
          <w:spacing w:val="6"/>
          <w:sz w:val="32"/>
          <w:szCs w:val="32"/>
        </w:rPr>
        <w:t>5、负责新区公租房、廉租房、棚户区改造、安置区建设和分配入住等保障性安居工程的建设管理。</w:t>
      </w:r>
    </w:p>
    <w:p>
      <w:pPr>
        <w:spacing w:line="540" w:lineRule="exact"/>
        <w:ind w:firstLine="717" w:firstLineChars="216"/>
        <w:rPr>
          <w:rFonts w:ascii="仿宋_GB2312" w:hAnsi="黑体" w:eastAsia="仿宋_GB2312"/>
          <w:spacing w:val="6"/>
          <w:sz w:val="32"/>
          <w:szCs w:val="32"/>
        </w:rPr>
      </w:pPr>
      <w:r>
        <w:rPr>
          <w:rFonts w:hint="eastAsia" w:ascii="仿宋_GB2312" w:hAnsi="黑体" w:eastAsia="仿宋_GB2312"/>
          <w:spacing w:val="6"/>
          <w:sz w:val="32"/>
          <w:szCs w:val="32"/>
        </w:rPr>
        <w:t>6、实施国有土地上房屋征收补偿工作；协调新区重大项目建设过程中的重大事项。</w:t>
      </w:r>
    </w:p>
    <w:p>
      <w:pPr>
        <w:ind w:firstLine="640" w:firstLineChars="200"/>
        <w:outlineLvl w:val="0"/>
        <w:rPr>
          <w:rFonts w:ascii="宋体" w:hAnsi="宋体"/>
          <w:color w:val="000000"/>
          <w:sz w:val="32"/>
          <w:szCs w:val="32"/>
        </w:rPr>
      </w:pPr>
      <w:r>
        <w:rPr>
          <w:rFonts w:hint="eastAsia" w:ascii="宋体" w:hAnsi="宋体"/>
          <w:color w:val="000000"/>
          <w:sz w:val="32"/>
          <w:szCs w:val="32"/>
        </w:rPr>
        <w:t>（二）年度主要工作概述</w:t>
      </w:r>
    </w:p>
    <w:p>
      <w:pPr>
        <w:spacing w:line="540" w:lineRule="exact"/>
        <w:ind w:firstLine="717" w:firstLineChars="216"/>
        <w:rPr>
          <w:rFonts w:ascii="仿宋_GB2312" w:hAnsi="黑体" w:eastAsia="仿宋_GB2312"/>
          <w:spacing w:val="6"/>
          <w:sz w:val="32"/>
          <w:szCs w:val="32"/>
        </w:rPr>
      </w:pPr>
      <w:r>
        <w:rPr>
          <w:rFonts w:hint="eastAsia" w:ascii="仿宋_GB2312" w:hAnsi="黑体" w:eastAsia="仿宋_GB2312"/>
          <w:spacing w:val="6"/>
          <w:sz w:val="32"/>
          <w:szCs w:val="32"/>
        </w:rPr>
        <w:t>按照上级财政部门要求和2024年度部门整体支出、资金绩效评价的指标内容，我局对照年初预算安排的资金情况，以事实为依据，从绩效目标管理、资金分配使用、预算指标执行及完成情况等方面，客观公正地进行自评。经自查自评，2024年度全局各项指标任务总体进展顺利，全年的预算经费执行情况较好，现将有关自查评价情况报告如下：</w:t>
      </w:r>
    </w:p>
    <w:p>
      <w:pPr>
        <w:autoSpaceDE w:val="0"/>
        <w:autoSpaceDN w:val="0"/>
        <w:adjustRightInd w:val="0"/>
        <w:snapToGrid w:val="0"/>
        <w:spacing w:line="540" w:lineRule="exact"/>
        <w:ind w:firstLine="717" w:firstLineChars="216"/>
        <w:jc w:val="left"/>
        <w:rPr>
          <w:rFonts w:ascii="黑体" w:hAnsi="黑体" w:eastAsia="黑体"/>
          <w:spacing w:val="6"/>
          <w:sz w:val="32"/>
          <w:szCs w:val="32"/>
        </w:rPr>
      </w:pPr>
      <w:r>
        <w:rPr>
          <w:rFonts w:hint="eastAsia" w:ascii="黑体" w:hAnsi="黑体" w:eastAsia="黑体"/>
          <w:spacing w:val="6"/>
          <w:sz w:val="32"/>
          <w:szCs w:val="32"/>
        </w:rPr>
        <w:t>二、部门整体支出绩效目标设置及自评工作开展情况</w:t>
      </w:r>
    </w:p>
    <w:p>
      <w:pPr>
        <w:autoSpaceDE w:val="0"/>
        <w:autoSpaceDN w:val="0"/>
        <w:adjustRightInd w:val="0"/>
        <w:snapToGrid w:val="0"/>
        <w:spacing w:line="540" w:lineRule="exact"/>
        <w:ind w:firstLine="717" w:firstLineChars="216"/>
        <w:jc w:val="left"/>
        <w:rPr>
          <w:rFonts w:ascii="楷体" w:hAnsi="楷体" w:eastAsia="楷体"/>
          <w:spacing w:val="6"/>
          <w:sz w:val="32"/>
          <w:szCs w:val="32"/>
        </w:rPr>
      </w:pPr>
      <w:r>
        <w:rPr>
          <w:rFonts w:hint="eastAsia" w:ascii="楷体" w:hAnsi="楷体" w:eastAsia="楷体"/>
          <w:spacing w:val="6"/>
          <w:sz w:val="32"/>
          <w:szCs w:val="32"/>
        </w:rPr>
        <w:t>（一）部门整体支出绩效目标设置</w:t>
      </w:r>
    </w:p>
    <w:p>
      <w:pPr>
        <w:autoSpaceDE w:val="0"/>
        <w:autoSpaceDN w:val="0"/>
        <w:adjustRightInd w:val="0"/>
        <w:snapToGrid w:val="0"/>
        <w:spacing w:line="540" w:lineRule="exact"/>
        <w:ind w:firstLine="720" w:firstLineChars="216"/>
        <w:jc w:val="left"/>
        <w:rPr>
          <w:rFonts w:ascii="仿宋_GB2312" w:hAnsi="黑体" w:eastAsia="仿宋_GB2312"/>
          <w:b/>
          <w:spacing w:val="6"/>
          <w:sz w:val="32"/>
          <w:szCs w:val="32"/>
        </w:rPr>
      </w:pPr>
      <w:r>
        <w:rPr>
          <w:rFonts w:hint="eastAsia" w:ascii="仿宋_GB2312" w:hAnsi="黑体" w:eastAsia="仿宋_GB2312"/>
          <w:b/>
          <w:spacing w:val="6"/>
          <w:sz w:val="32"/>
          <w:szCs w:val="32"/>
        </w:rPr>
        <w:t>1.城市规划建设日常业务开展工作方面</w:t>
      </w:r>
    </w:p>
    <w:p>
      <w:pPr>
        <w:autoSpaceDE w:val="0"/>
        <w:autoSpaceDN w:val="0"/>
        <w:adjustRightInd w:val="0"/>
        <w:snapToGrid w:val="0"/>
        <w:spacing w:line="540" w:lineRule="exact"/>
        <w:ind w:firstLine="664" w:firstLineChars="200"/>
        <w:jc w:val="left"/>
        <w:rPr>
          <w:rFonts w:ascii="仿宋_GB2312" w:hAnsi="黑体" w:eastAsia="仿宋_GB2312"/>
          <w:spacing w:val="6"/>
          <w:sz w:val="32"/>
          <w:szCs w:val="32"/>
        </w:rPr>
      </w:pPr>
      <w:r>
        <w:rPr>
          <w:rFonts w:hint="eastAsia" w:ascii="仿宋_GB2312" w:hAnsi="黑体" w:eastAsia="仿宋_GB2312"/>
          <w:spacing w:val="6"/>
          <w:sz w:val="32"/>
          <w:szCs w:val="32"/>
        </w:rPr>
        <w:t>我局坚持大城市的发展目标和战略导向，重点聚焦空间布局、基础设施、产业经济、生态环境等核心内容，推进玉东新区城乡一体化进程，积极开展好日常业务工作，合理安排使用日常办公经费。</w:t>
      </w:r>
    </w:p>
    <w:p>
      <w:pPr>
        <w:autoSpaceDE w:val="0"/>
        <w:autoSpaceDN w:val="0"/>
        <w:adjustRightInd w:val="0"/>
        <w:snapToGrid w:val="0"/>
        <w:spacing w:line="540" w:lineRule="exact"/>
        <w:ind w:firstLine="720" w:firstLineChars="216"/>
        <w:jc w:val="left"/>
        <w:rPr>
          <w:rFonts w:ascii="仿宋_GB2312" w:hAnsi="黑体" w:eastAsia="仿宋_GB2312"/>
          <w:b/>
          <w:spacing w:val="6"/>
          <w:sz w:val="32"/>
          <w:szCs w:val="32"/>
        </w:rPr>
      </w:pPr>
      <w:r>
        <w:rPr>
          <w:rFonts w:hint="eastAsia" w:ascii="仿宋_GB2312" w:hAnsi="黑体" w:eastAsia="仿宋_GB2312"/>
          <w:b/>
          <w:spacing w:val="6"/>
          <w:sz w:val="32"/>
          <w:szCs w:val="32"/>
        </w:rPr>
        <w:t>2.城市规划管理方面</w:t>
      </w:r>
    </w:p>
    <w:p>
      <w:pPr>
        <w:autoSpaceDE w:val="0"/>
        <w:autoSpaceDN w:val="0"/>
        <w:adjustRightInd w:val="0"/>
        <w:snapToGrid w:val="0"/>
        <w:spacing w:line="540" w:lineRule="exact"/>
        <w:ind w:firstLine="717" w:firstLineChars="216"/>
        <w:jc w:val="left"/>
        <w:rPr>
          <w:rFonts w:ascii="仿宋_GB2312" w:hAnsi="黑体" w:eastAsia="仿宋_GB2312"/>
          <w:spacing w:val="6"/>
          <w:sz w:val="32"/>
          <w:szCs w:val="32"/>
        </w:rPr>
      </w:pPr>
      <w:r>
        <w:rPr>
          <w:rFonts w:hint="eastAsia" w:ascii="仿宋_GB2312" w:hAnsi="黑体" w:eastAsia="仿宋_GB2312"/>
          <w:spacing w:val="6"/>
          <w:sz w:val="32"/>
          <w:szCs w:val="32"/>
        </w:rPr>
        <w:t>根据玉东新区建设发展需要，优化空间布局，编制和修编约16个规划，以规划为导向，指导城市建设。</w:t>
      </w:r>
    </w:p>
    <w:p>
      <w:pPr>
        <w:autoSpaceDE w:val="0"/>
        <w:autoSpaceDN w:val="0"/>
        <w:adjustRightInd w:val="0"/>
        <w:snapToGrid w:val="0"/>
        <w:spacing w:line="540" w:lineRule="exact"/>
        <w:ind w:firstLine="720" w:firstLineChars="216"/>
        <w:jc w:val="left"/>
        <w:rPr>
          <w:rFonts w:ascii="仿宋_GB2312" w:hAnsi="黑体" w:eastAsia="仿宋_GB2312"/>
          <w:b/>
          <w:spacing w:val="6"/>
          <w:sz w:val="32"/>
          <w:szCs w:val="32"/>
        </w:rPr>
      </w:pPr>
      <w:r>
        <w:rPr>
          <w:rFonts w:hint="eastAsia" w:ascii="仿宋_GB2312" w:hAnsi="黑体" w:eastAsia="仿宋_GB2312"/>
          <w:b/>
          <w:spacing w:val="6"/>
          <w:sz w:val="32"/>
          <w:szCs w:val="32"/>
        </w:rPr>
        <w:t>3.完善城市配套建设方面</w:t>
      </w:r>
    </w:p>
    <w:p>
      <w:pPr>
        <w:autoSpaceDE w:val="0"/>
        <w:autoSpaceDN w:val="0"/>
        <w:adjustRightInd w:val="0"/>
        <w:snapToGrid w:val="0"/>
        <w:spacing w:line="540" w:lineRule="exact"/>
        <w:ind w:firstLine="717" w:firstLineChars="216"/>
        <w:jc w:val="left"/>
        <w:rPr>
          <w:rFonts w:ascii="仿宋_GB2312" w:hAnsi="黑体" w:eastAsia="仿宋_GB2312"/>
          <w:spacing w:val="6"/>
          <w:sz w:val="32"/>
          <w:szCs w:val="32"/>
        </w:rPr>
      </w:pPr>
      <w:r>
        <w:rPr>
          <w:rFonts w:hint="eastAsia" w:ascii="仿宋_GB2312" w:hAnsi="黑体" w:eastAsia="仿宋_GB2312"/>
          <w:spacing w:val="6"/>
          <w:sz w:val="32"/>
          <w:szCs w:val="32"/>
        </w:rPr>
        <w:t>完善</w:t>
      </w:r>
      <w:r>
        <w:rPr>
          <w:rFonts w:hint="eastAsia" w:ascii="仿宋_GB2312" w:hAnsi="黑体" w:eastAsia="仿宋_GB2312"/>
          <w:spacing w:val="6"/>
          <w:sz w:val="32"/>
          <w:szCs w:val="32"/>
          <w:u w:val="single"/>
        </w:rPr>
        <w:t>1</w:t>
      </w:r>
      <w:r>
        <w:rPr>
          <w:rFonts w:hint="eastAsia" w:ascii="仿宋_GB2312" w:hAnsi="黑体" w:eastAsia="仿宋_GB2312"/>
          <w:spacing w:val="6"/>
          <w:sz w:val="32"/>
          <w:szCs w:val="32"/>
        </w:rPr>
        <w:t>条市政道路建设，推进新区城市路网建设，提升城市配套水平，亮化城市名片。</w:t>
      </w:r>
    </w:p>
    <w:p>
      <w:pPr>
        <w:autoSpaceDE w:val="0"/>
        <w:autoSpaceDN w:val="0"/>
        <w:adjustRightInd w:val="0"/>
        <w:snapToGrid w:val="0"/>
        <w:spacing w:line="540" w:lineRule="exact"/>
        <w:ind w:firstLine="717" w:firstLineChars="216"/>
        <w:jc w:val="left"/>
        <w:rPr>
          <w:rFonts w:ascii="楷体" w:hAnsi="楷体" w:eastAsia="楷体"/>
          <w:spacing w:val="6"/>
          <w:sz w:val="32"/>
          <w:szCs w:val="32"/>
        </w:rPr>
      </w:pPr>
      <w:r>
        <w:rPr>
          <w:rFonts w:hint="eastAsia" w:ascii="楷体" w:hAnsi="楷体" w:eastAsia="楷体"/>
          <w:spacing w:val="6"/>
          <w:sz w:val="32"/>
          <w:szCs w:val="32"/>
        </w:rPr>
        <w:t>（二）工作开展情况</w:t>
      </w:r>
    </w:p>
    <w:p>
      <w:pPr>
        <w:autoSpaceDE w:val="0"/>
        <w:autoSpaceDN w:val="0"/>
        <w:adjustRightInd w:val="0"/>
        <w:snapToGrid w:val="0"/>
        <w:spacing w:line="540" w:lineRule="exact"/>
        <w:ind w:firstLine="717" w:firstLineChars="216"/>
        <w:jc w:val="left"/>
        <w:rPr>
          <w:rFonts w:ascii="仿宋_GB2312" w:hAnsi="黑体" w:eastAsia="仿宋_GB2312"/>
          <w:spacing w:val="6"/>
          <w:sz w:val="32"/>
          <w:szCs w:val="32"/>
        </w:rPr>
      </w:pPr>
      <w:r>
        <w:rPr>
          <w:rFonts w:hint="eastAsia" w:ascii="仿宋_GB2312" w:hAnsi="黑体" w:eastAsia="仿宋_GB2312"/>
          <w:spacing w:val="6"/>
          <w:sz w:val="32"/>
          <w:szCs w:val="32"/>
        </w:rPr>
        <w:t>根据上级相关文件要求，我局成立了绩效评价工作小组负责本部门绩效自评工作的组织领导和具体实施，明确了工作职责和分工。对评价过程中收集到的资料进行归纳汇总、查验核实，确保资料真实可信、准确无误。按照确定的评价指标、标准和方法进行自评，形成了自评结论。</w:t>
      </w:r>
    </w:p>
    <w:p>
      <w:pPr>
        <w:autoSpaceDE w:val="0"/>
        <w:autoSpaceDN w:val="0"/>
        <w:adjustRightInd w:val="0"/>
        <w:snapToGrid w:val="0"/>
        <w:spacing w:line="540" w:lineRule="exact"/>
        <w:ind w:firstLine="717" w:firstLineChars="216"/>
        <w:jc w:val="left"/>
        <w:rPr>
          <w:rFonts w:ascii="仿宋_GB2312" w:hAnsi="黑体" w:eastAsia="仿宋_GB2312"/>
          <w:spacing w:val="6"/>
          <w:sz w:val="32"/>
          <w:szCs w:val="32"/>
        </w:rPr>
      </w:pPr>
      <w:r>
        <w:rPr>
          <w:rFonts w:ascii="仿宋_GB2312" w:hAnsi="黑体" w:eastAsia="仿宋_GB2312"/>
          <w:spacing w:val="6"/>
          <w:sz w:val="32"/>
          <w:szCs w:val="32"/>
        </w:rPr>
        <w:t>202</w:t>
      </w:r>
      <w:r>
        <w:rPr>
          <w:rFonts w:hint="eastAsia" w:ascii="仿宋_GB2312" w:hAnsi="黑体" w:eastAsia="仿宋_GB2312"/>
          <w:spacing w:val="6"/>
          <w:sz w:val="32"/>
          <w:szCs w:val="32"/>
        </w:rPr>
        <w:t>4</w:t>
      </w:r>
      <w:r>
        <w:rPr>
          <w:rFonts w:ascii="仿宋_GB2312" w:hAnsi="黑体" w:eastAsia="仿宋_GB2312"/>
          <w:spacing w:val="6"/>
          <w:sz w:val="32"/>
          <w:szCs w:val="32"/>
        </w:rPr>
        <w:t>年</w:t>
      </w:r>
      <w:r>
        <w:rPr>
          <w:rFonts w:hint="eastAsia" w:ascii="仿宋_GB2312" w:hAnsi="黑体" w:eastAsia="仿宋_GB2312"/>
          <w:spacing w:val="6"/>
          <w:sz w:val="32"/>
          <w:szCs w:val="32"/>
        </w:rPr>
        <w:t>我局</w:t>
      </w:r>
      <w:r>
        <w:rPr>
          <w:rFonts w:ascii="仿宋_GB2312" w:hAnsi="黑体" w:eastAsia="仿宋_GB2312"/>
          <w:spacing w:val="6"/>
          <w:sz w:val="32"/>
          <w:szCs w:val="32"/>
        </w:rPr>
        <w:t>充分履行职责职能，严格按财经法规及制度使用、管理资金、成效明显，主要体现在以下几个方面：一是狠抓资金使用效率，二是保障单位各项工作开展顺利，三是所有支出全部按照国家财经法规和财务管理制度规定，通过会审联签，进行国库集中支付。四是资金使用无虚列支出及随意使用现象，无大额现金支付现象。</w:t>
      </w:r>
    </w:p>
    <w:p>
      <w:pPr>
        <w:spacing w:line="540" w:lineRule="exact"/>
        <w:ind w:firstLine="720" w:firstLineChars="216"/>
        <w:rPr>
          <w:rFonts w:hint="eastAsia" w:ascii="黑体" w:hAnsi="黑体" w:eastAsia="黑体" w:cs="黑体"/>
          <w:b w:val="0"/>
          <w:bCs/>
          <w:spacing w:val="6"/>
          <w:sz w:val="32"/>
          <w:szCs w:val="32"/>
        </w:rPr>
      </w:pPr>
      <w:r>
        <w:rPr>
          <w:rFonts w:hint="eastAsia" w:ascii="黑体" w:hAnsi="黑体" w:eastAsia="黑体" w:cs="黑体"/>
          <w:b w:val="0"/>
          <w:bCs/>
          <w:spacing w:val="6"/>
          <w:sz w:val="32"/>
          <w:szCs w:val="32"/>
        </w:rPr>
        <w:t>三、职责履行绩效目标完成情况</w:t>
      </w:r>
    </w:p>
    <w:p>
      <w:pPr>
        <w:autoSpaceDE w:val="0"/>
        <w:autoSpaceDN w:val="0"/>
        <w:adjustRightInd w:val="0"/>
        <w:spacing w:line="560" w:lineRule="exact"/>
        <w:ind w:firstLine="480"/>
        <w:rPr>
          <w:rFonts w:hint="eastAsia" w:ascii="仿宋_GB2312" w:hAnsi="宋体" w:eastAsia="仿宋_GB2312"/>
          <w:sz w:val="32"/>
          <w:szCs w:val="32"/>
        </w:rPr>
      </w:pPr>
      <w:r>
        <w:rPr>
          <w:rFonts w:hint="eastAsia" w:ascii="仿宋_GB2312" w:hAnsi="黑体" w:eastAsia="仿宋_GB2312"/>
          <w:spacing w:val="6"/>
          <w:sz w:val="32"/>
          <w:szCs w:val="32"/>
        </w:rPr>
        <w:t>（一）工作开展情况：</w:t>
      </w:r>
      <w:r>
        <w:rPr>
          <w:rFonts w:hint="eastAsia" w:ascii="仿宋_GB2312" w:hAnsi="仿宋_GB2312" w:eastAsia="仿宋_GB2312"/>
          <w:sz w:val="32"/>
          <w:szCs w:val="32"/>
        </w:rPr>
        <w:t>一是根据市国土空间规划城镇开发边界，优化调整文体南片区玉北大道两侧产业类型及建设时序。二是组织开展编制了《玉林玉东新区土地征收成片开发方案》《玉北大道两侧控制线详细规划》，谋划规划调整数字经济城和陂石棚户区的建新区方案。三是成功出让了玉林经济开发区胜利东路与纵五路交叉口西北侧工业用地，土地成交价670万元</w:t>
      </w:r>
      <w:r>
        <w:rPr>
          <w:rFonts w:hint="eastAsia" w:ascii="仿宋_GB2312" w:hAnsi="黑体" w:eastAsia="仿宋_GB2312"/>
          <w:spacing w:val="6"/>
          <w:sz w:val="32"/>
          <w:szCs w:val="32"/>
        </w:rPr>
        <w:t>。四是</w:t>
      </w:r>
      <w:r>
        <w:rPr>
          <w:rFonts w:hint="eastAsia" w:ascii="仿宋_GB2312" w:hAnsi="宋体" w:eastAsia="仿宋_GB2312"/>
          <w:sz w:val="32"/>
          <w:szCs w:val="32"/>
        </w:rPr>
        <w:t>由我局负责建设的文体路延长线（人民东路至南流江边段）道路工程，总投资3.3亿元，目前正进行项目填土工作</w:t>
      </w:r>
      <w:bookmarkStart w:id="0" w:name="OLE_LINK82"/>
      <w:r>
        <w:rPr>
          <w:rFonts w:hint="eastAsia" w:ascii="仿宋_GB2312" w:hAnsi="宋体" w:eastAsia="仿宋_GB2312"/>
          <w:sz w:val="32"/>
          <w:szCs w:val="32"/>
        </w:rPr>
        <w:t>。五是棠梨路绿化、道路、人行道提升改造工程已改造完成；玉东一中学生活污水截污处理站已建设完成，茂林镇南药特色小镇配套污水管网工程项目已建设完成。</w:t>
      </w:r>
      <w:bookmarkStart w:id="1" w:name="OLE_LINK80"/>
      <w:bookmarkStart w:id="2" w:name="OLE_LINK81"/>
      <w:r>
        <w:rPr>
          <w:rFonts w:hint="eastAsia" w:ascii="仿宋_GB2312" w:hAnsi="宋体" w:eastAsia="仿宋_GB2312"/>
          <w:sz w:val="32"/>
          <w:szCs w:val="32"/>
        </w:rPr>
        <w:t>六是有序推进高压线迁改工作。玉东新区220kV冠望线（文苑路至龟山路段）已开工迁改；玉东湖周边高压线迁改工程已完成立项、可研及初步设计批复，正在施工图编制工作；文体南路片区高压线迁移改造工程已完成立项批复，可研报告已编制完成并已通过供电局审核。</w:t>
      </w:r>
      <w:r>
        <w:rPr>
          <w:rFonts w:hint="eastAsia" w:ascii="仿宋_GB2312" w:eastAsia="仿宋_GB2312"/>
          <w:kern w:val="0"/>
          <w:sz w:val="32"/>
          <w:szCs w:val="32"/>
        </w:rPr>
        <w:t>七是高效推进玉东新区城市排水防涝管道项目前期报建及建设，</w:t>
      </w:r>
      <w:r>
        <w:rPr>
          <w:rFonts w:hint="eastAsia" w:ascii="仿宋_GB2312" w:eastAsia="仿宋_GB2312"/>
          <w:bCs/>
          <w:kern w:val="0"/>
          <w:sz w:val="32"/>
          <w:szCs w:val="32"/>
        </w:rPr>
        <w:t>项目已开工建设，已完成工程量的50%。</w:t>
      </w:r>
      <w:bookmarkEnd w:id="0"/>
      <w:bookmarkEnd w:id="1"/>
      <w:bookmarkEnd w:id="2"/>
      <w:r>
        <w:rPr>
          <w:rFonts w:hint="eastAsia" w:ascii="仿宋_GB2312" w:eastAsia="仿宋_GB2312"/>
          <w:bCs/>
          <w:kern w:val="0"/>
          <w:sz w:val="32"/>
          <w:szCs w:val="32"/>
        </w:rPr>
        <w:t>八是</w:t>
      </w:r>
      <w:r>
        <w:rPr>
          <w:rFonts w:hint="eastAsia" w:ascii="仿宋_GB2312" w:hAnsi="宋体" w:eastAsia="仿宋_GB2312" w:cs="仿宋_GB2312"/>
          <w:sz w:val="32"/>
          <w:szCs w:val="32"/>
        </w:rPr>
        <w:t>2024年共进行了公共租赁住房分配2次，分配公租房27套，对3个公租房小区合同到期的共约450户承租户开展年度审核工作。</w:t>
      </w:r>
      <w:r>
        <w:rPr>
          <w:rFonts w:hint="eastAsia" w:ascii="仿宋_GB2312" w:eastAsia="仿宋_GB2312" w:cs="仿宋_GB2312"/>
          <w:kern w:val="0"/>
          <w:sz w:val="32"/>
          <w:szCs w:val="32"/>
          <w:lang w:val="zh-CN"/>
        </w:rPr>
        <w:t>九是加快推进安置房分配。完成了大芦城市棚户区改造项目</w:t>
      </w:r>
      <w:r>
        <w:rPr>
          <w:rFonts w:hint="eastAsia" w:ascii="仿宋_GB2312" w:eastAsia="仿宋_GB2312" w:cs="仿宋_GB2312"/>
          <w:kern w:val="0"/>
          <w:sz w:val="32"/>
          <w:szCs w:val="32"/>
        </w:rPr>
        <w:t>286</w:t>
      </w:r>
      <w:r>
        <w:rPr>
          <w:rFonts w:hint="eastAsia" w:ascii="仿宋_GB2312" w:eastAsia="仿宋_GB2312" w:cs="仿宋_GB2312"/>
          <w:kern w:val="0"/>
          <w:sz w:val="32"/>
          <w:szCs w:val="32"/>
          <w:lang w:val="zh-CN"/>
        </w:rPr>
        <w:t>套安置基础分配，并完成陂石棚户区改造项目197户家庭331个指标的安置材料审核。十是</w:t>
      </w:r>
      <w:r>
        <w:rPr>
          <w:rFonts w:hint="eastAsia" w:ascii="仿宋_GB2312" w:hAnsi="仿宋_GB2312" w:eastAsia="仿宋_GB2312" w:cs="仿宋_GB2312"/>
          <w:sz w:val="32"/>
          <w:szCs w:val="32"/>
        </w:rPr>
        <w:t>在建筑业、经营性自建房、燃气市场、住宅小区等住建领域加强开展了治本攻坚三年行动，及时</w:t>
      </w:r>
      <w:r>
        <w:rPr>
          <w:rFonts w:hint="eastAsia" w:ascii="仿宋_GB2312" w:hAnsi="宋体" w:eastAsia="仿宋_GB2312" w:cs="仿宋_GB2312"/>
          <w:sz w:val="32"/>
          <w:szCs w:val="32"/>
        </w:rPr>
        <w:t>制定了</w:t>
      </w:r>
      <w:r>
        <w:rPr>
          <w:rFonts w:hint="eastAsia" w:ascii="仿宋_GB2312" w:hAnsi="仿宋_GB2312" w:eastAsia="仿宋_GB2312" w:cs="仿宋_GB2312"/>
          <w:sz w:val="32"/>
          <w:szCs w:val="32"/>
        </w:rPr>
        <w:t>《玉林市玉东新区住房城乡建设系统安全生产治本攻坚三年行动方案（2024—2026年）》并认真贯彻落实，确保实现“零事故、零伤亡”目标。</w:t>
      </w:r>
    </w:p>
    <w:p>
      <w:pPr>
        <w:pStyle w:val="5"/>
        <w:shd w:val="clear" w:color="auto" w:fill="FFFFFF"/>
        <w:spacing w:before="0" w:beforeAutospacing="0" w:after="0" w:afterAutospacing="0" w:line="540" w:lineRule="exact"/>
        <w:ind w:firstLine="664" w:firstLineChars="200"/>
        <w:rPr>
          <w:rFonts w:ascii="仿宋_GB2312" w:hAnsi="黑体" w:eastAsia="仿宋_GB2312" w:cs="Times New Roman"/>
          <w:spacing w:val="6"/>
          <w:kern w:val="2"/>
          <w:sz w:val="32"/>
          <w:szCs w:val="32"/>
        </w:rPr>
      </w:pPr>
      <w:r>
        <w:rPr>
          <w:rFonts w:hint="eastAsia" w:ascii="仿宋_GB2312" w:hAnsi="黑体" w:eastAsia="仿宋_GB2312" w:cs="Times New Roman"/>
          <w:spacing w:val="6"/>
          <w:kern w:val="2"/>
          <w:sz w:val="32"/>
          <w:szCs w:val="32"/>
        </w:rPr>
        <w:t>（二）预算执行及管理情况</w:t>
      </w:r>
    </w:p>
    <w:p>
      <w:pPr>
        <w:pStyle w:val="5"/>
        <w:shd w:val="clear" w:color="auto" w:fill="FFFFFF"/>
        <w:spacing w:before="0" w:beforeAutospacing="0" w:after="0" w:afterAutospacing="0" w:line="540" w:lineRule="exact"/>
        <w:ind w:firstLine="664" w:firstLineChars="200"/>
        <w:rPr>
          <w:rFonts w:ascii="仿宋_GB2312" w:hAnsi="黑体" w:eastAsia="仿宋_GB2312" w:cs="Times New Roman"/>
          <w:spacing w:val="6"/>
          <w:kern w:val="2"/>
          <w:sz w:val="32"/>
          <w:szCs w:val="32"/>
        </w:rPr>
      </w:pPr>
      <w:r>
        <w:rPr>
          <w:rFonts w:hint="eastAsia" w:ascii="仿宋_GB2312" w:hAnsi="黑体" w:eastAsia="仿宋_GB2312" w:cs="Times New Roman"/>
          <w:spacing w:val="6"/>
          <w:kern w:val="2"/>
          <w:sz w:val="32"/>
          <w:szCs w:val="32"/>
        </w:rPr>
        <w:t>我局2023年初预算数为2038.67万元，支出决算数为15630.84万元，完成年初预算的766.72%。</w:t>
      </w:r>
    </w:p>
    <w:p>
      <w:pPr>
        <w:pStyle w:val="5"/>
        <w:shd w:val="clear" w:color="auto" w:fill="FFFFFF"/>
        <w:spacing w:before="0" w:beforeAutospacing="0" w:after="0" w:afterAutospacing="0" w:line="540" w:lineRule="exact"/>
        <w:ind w:firstLine="664" w:firstLineChars="200"/>
        <w:rPr>
          <w:rFonts w:ascii="仿宋_GB2312" w:hAnsi="黑体" w:eastAsia="仿宋_GB2312" w:cs="Times New Roman"/>
          <w:spacing w:val="6"/>
          <w:kern w:val="2"/>
          <w:sz w:val="32"/>
          <w:szCs w:val="32"/>
        </w:rPr>
      </w:pPr>
      <w:r>
        <w:rPr>
          <w:rFonts w:hint="eastAsia" w:ascii="仿宋_GB2312" w:hAnsi="黑体" w:eastAsia="仿宋_GB2312" w:cs="Times New Roman"/>
          <w:spacing w:val="6"/>
          <w:kern w:val="2"/>
          <w:sz w:val="32"/>
          <w:szCs w:val="32"/>
        </w:rPr>
        <w:t>根据财政预算管理要求，我部门组织对2024年度一般公共预算项目支出全面开展绩效自评。共涉及资金576.67万元，占一般公共预算项目支出总额的9.92%。组织对市政道路基础设施建设项目、污水处理项目、安置、棚户区改造项目等12个项目政府性基金预算项目支出开展绩效自评，共涉及资金1462万元，占政府性基金预算项目支出总额的90.38%。</w:t>
      </w:r>
    </w:p>
    <w:p>
      <w:pPr>
        <w:spacing w:line="540" w:lineRule="exact"/>
        <w:ind w:firstLine="720" w:firstLineChars="216"/>
        <w:rPr>
          <w:rFonts w:hint="eastAsia" w:ascii="黑体" w:hAnsi="黑体" w:eastAsia="黑体" w:cs="黑体"/>
          <w:b w:val="0"/>
          <w:bCs/>
          <w:spacing w:val="6"/>
          <w:sz w:val="32"/>
          <w:szCs w:val="32"/>
        </w:rPr>
      </w:pPr>
      <w:r>
        <w:rPr>
          <w:rFonts w:hint="eastAsia" w:ascii="黑体" w:hAnsi="黑体" w:eastAsia="黑体" w:cs="黑体"/>
          <w:b w:val="0"/>
          <w:bCs/>
          <w:spacing w:val="6"/>
          <w:sz w:val="32"/>
          <w:szCs w:val="32"/>
          <w:lang w:eastAsia="zh-CN"/>
        </w:rPr>
        <w:t>四</w:t>
      </w:r>
      <w:r>
        <w:rPr>
          <w:rFonts w:hint="eastAsia" w:ascii="黑体" w:hAnsi="黑体" w:eastAsia="黑体" w:cs="黑体"/>
          <w:b w:val="0"/>
          <w:bCs/>
          <w:spacing w:val="6"/>
          <w:sz w:val="32"/>
          <w:szCs w:val="32"/>
        </w:rPr>
        <w:t>、存在的主要问题</w:t>
      </w:r>
    </w:p>
    <w:p>
      <w:pPr>
        <w:pStyle w:val="5"/>
        <w:shd w:val="clear" w:color="auto" w:fill="FFFFFF"/>
        <w:spacing w:before="0" w:beforeAutospacing="0" w:after="0" w:afterAutospacing="0" w:line="540" w:lineRule="exact"/>
        <w:ind w:firstLine="664" w:firstLineChars="200"/>
        <w:rPr>
          <w:rFonts w:ascii="仿宋_GB2312" w:hAnsi="黑体" w:eastAsia="仿宋_GB2312" w:cs="Times New Roman"/>
          <w:spacing w:val="6"/>
          <w:kern w:val="2"/>
          <w:sz w:val="32"/>
          <w:szCs w:val="32"/>
        </w:rPr>
      </w:pPr>
      <w:r>
        <w:rPr>
          <w:rFonts w:hint="eastAsia" w:ascii="仿宋_GB2312" w:hAnsi="黑体" w:eastAsia="仿宋_GB2312" w:cs="Times New Roman"/>
          <w:spacing w:val="6"/>
          <w:kern w:val="2"/>
          <w:sz w:val="32"/>
          <w:szCs w:val="32"/>
        </w:rPr>
        <w:t>预算管理制度不够完善，年初预算不够精细，继续完善规范的预算制度和标准化管理体系。</w:t>
      </w:r>
    </w:p>
    <w:p>
      <w:pPr>
        <w:spacing w:line="540" w:lineRule="exact"/>
        <w:ind w:firstLine="720" w:firstLineChars="216"/>
        <w:rPr>
          <w:rFonts w:hint="eastAsia" w:ascii="黑体" w:hAnsi="黑体" w:eastAsia="黑体" w:cs="黑体"/>
          <w:b w:val="0"/>
          <w:bCs/>
          <w:spacing w:val="6"/>
          <w:sz w:val="32"/>
          <w:szCs w:val="32"/>
        </w:rPr>
      </w:pPr>
      <w:r>
        <w:rPr>
          <w:rFonts w:hint="eastAsia" w:ascii="黑体" w:hAnsi="黑体" w:eastAsia="黑体" w:cs="黑体"/>
          <w:b w:val="0"/>
          <w:bCs/>
          <w:spacing w:val="6"/>
          <w:sz w:val="32"/>
          <w:szCs w:val="32"/>
          <w:lang w:eastAsia="zh-CN"/>
        </w:rPr>
        <w:t>五</w:t>
      </w:r>
      <w:r>
        <w:rPr>
          <w:rFonts w:hint="eastAsia" w:ascii="黑体" w:hAnsi="黑体" w:eastAsia="黑体" w:cs="黑体"/>
          <w:b w:val="0"/>
          <w:bCs/>
          <w:spacing w:val="6"/>
          <w:sz w:val="32"/>
          <w:szCs w:val="32"/>
        </w:rPr>
        <w:t>、下一步改进的措施</w:t>
      </w:r>
    </w:p>
    <w:p>
      <w:pPr>
        <w:pStyle w:val="5"/>
        <w:shd w:val="clear" w:color="auto" w:fill="FFFFFF"/>
        <w:spacing w:before="0" w:beforeAutospacing="0" w:after="0" w:afterAutospacing="0" w:line="540" w:lineRule="exact"/>
        <w:ind w:firstLine="664" w:firstLineChars="200"/>
        <w:rPr>
          <w:rFonts w:ascii="仿宋_GB2312" w:hAnsi="黑体" w:eastAsia="仿宋_GB2312" w:cs="Times New Roman"/>
          <w:spacing w:val="6"/>
          <w:kern w:val="2"/>
          <w:sz w:val="32"/>
          <w:szCs w:val="32"/>
        </w:rPr>
      </w:pPr>
      <w:r>
        <w:rPr>
          <w:rFonts w:ascii="仿宋_GB2312" w:hAnsi="黑体" w:eastAsia="仿宋_GB2312" w:cs="Times New Roman"/>
          <w:spacing w:val="6"/>
          <w:kern w:val="2"/>
          <w:sz w:val="32"/>
          <w:szCs w:val="32"/>
        </w:rPr>
        <w:t>健全财务管理制度</w:t>
      </w:r>
      <w:r>
        <w:rPr>
          <w:rFonts w:hint="eastAsia" w:ascii="仿宋_GB2312" w:hAnsi="黑体" w:eastAsia="仿宋_GB2312" w:cs="Times New Roman"/>
          <w:spacing w:val="6"/>
          <w:kern w:val="2"/>
          <w:sz w:val="32"/>
          <w:szCs w:val="32"/>
        </w:rPr>
        <w:t>，</w:t>
      </w:r>
      <w:r>
        <w:rPr>
          <w:rFonts w:ascii="仿宋_GB2312" w:hAnsi="黑体" w:eastAsia="仿宋_GB2312" w:cs="Times New Roman"/>
          <w:spacing w:val="6"/>
          <w:kern w:val="2"/>
          <w:sz w:val="32"/>
          <w:szCs w:val="32"/>
        </w:rPr>
        <w:t>合理进行全面预算编制，不断完善全面预算管理系统</w:t>
      </w:r>
      <w:r>
        <w:rPr>
          <w:rFonts w:hint="eastAsia" w:ascii="仿宋_GB2312" w:hAnsi="黑体" w:eastAsia="仿宋_GB2312" w:cs="Times New Roman"/>
          <w:spacing w:val="6"/>
          <w:kern w:val="2"/>
          <w:sz w:val="32"/>
          <w:szCs w:val="32"/>
        </w:rPr>
        <w:t>，</w:t>
      </w:r>
      <w:r>
        <w:rPr>
          <w:rFonts w:ascii="仿宋_GB2312" w:hAnsi="黑体" w:eastAsia="仿宋_GB2312" w:cs="Times New Roman"/>
          <w:spacing w:val="6"/>
          <w:kern w:val="2"/>
          <w:sz w:val="32"/>
          <w:szCs w:val="32"/>
        </w:rPr>
        <w:t>进一步规范财务管理工作</w:t>
      </w:r>
      <w:r>
        <w:rPr>
          <w:rFonts w:hint="eastAsia" w:ascii="仿宋_GB2312" w:hAnsi="黑体" w:eastAsia="仿宋_GB2312" w:cs="Times New Roman"/>
          <w:spacing w:val="6"/>
          <w:kern w:val="2"/>
          <w:sz w:val="32"/>
          <w:szCs w:val="32"/>
        </w:rPr>
        <w:t>。</w:t>
      </w:r>
    </w:p>
    <w:p>
      <w:pPr>
        <w:pStyle w:val="5"/>
        <w:shd w:val="clear" w:color="auto" w:fill="FFFFFF"/>
        <w:spacing w:before="0" w:beforeAutospacing="0" w:after="0" w:afterAutospacing="0" w:line="540" w:lineRule="exact"/>
        <w:ind w:firstLine="664" w:firstLineChars="200"/>
        <w:rPr>
          <w:rFonts w:ascii="仿宋_GB2312" w:hAnsi="黑体" w:eastAsia="仿宋_GB2312" w:cs="Times New Roman"/>
          <w:spacing w:val="6"/>
          <w:kern w:val="2"/>
          <w:sz w:val="32"/>
          <w:szCs w:val="32"/>
        </w:rPr>
      </w:pPr>
    </w:p>
    <w:p>
      <w:pPr>
        <w:pStyle w:val="5"/>
        <w:shd w:val="clear" w:color="auto" w:fill="FFFFFF"/>
        <w:spacing w:before="0" w:beforeAutospacing="0" w:after="0" w:afterAutospacing="0" w:line="540" w:lineRule="exact"/>
        <w:rPr>
          <w:rFonts w:ascii="仿宋_GB2312" w:hAnsi="黑体" w:eastAsia="仿宋_GB2312" w:cs="Times New Roman"/>
          <w:spacing w:val="6"/>
          <w:kern w:val="2"/>
          <w:sz w:val="32"/>
          <w:szCs w:val="32"/>
        </w:rPr>
      </w:pPr>
    </w:p>
    <w:p>
      <w:pPr>
        <w:pStyle w:val="5"/>
        <w:shd w:val="clear" w:color="auto" w:fill="FFFFFF"/>
        <w:spacing w:before="0" w:beforeAutospacing="0" w:after="0" w:afterAutospacing="0" w:line="540" w:lineRule="exact"/>
        <w:ind w:firstLine="3370" w:firstLineChars="1015"/>
        <w:rPr>
          <w:rFonts w:ascii="仿宋_GB2312" w:hAnsi="黑体" w:eastAsia="仿宋_GB2312" w:cs="Times New Roman"/>
          <w:spacing w:val="6"/>
          <w:kern w:val="2"/>
          <w:sz w:val="32"/>
          <w:szCs w:val="32"/>
        </w:rPr>
      </w:pPr>
      <w:r>
        <w:rPr>
          <w:rFonts w:hint="eastAsia" w:ascii="仿宋_GB2312" w:hAnsi="黑体" w:eastAsia="仿宋_GB2312" w:cs="Times New Roman"/>
          <w:spacing w:val="6"/>
          <w:kern w:val="2"/>
          <w:sz w:val="32"/>
          <w:szCs w:val="32"/>
        </w:rPr>
        <w:t>玉林市玉东新区建设局</w:t>
      </w:r>
    </w:p>
    <w:p>
      <w:pPr>
        <w:pStyle w:val="5"/>
        <w:shd w:val="clear" w:color="auto" w:fill="FFFFFF"/>
        <w:spacing w:before="0" w:beforeAutospacing="0" w:after="0" w:afterAutospacing="0" w:line="540" w:lineRule="exact"/>
        <w:ind w:firstLine="4137" w:firstLineChars="1246"/>
      </w:pPr>
      <w:r>
        <w:rPr>
          <w:rFonts w:hint="eastAsia" w:ascii="仿宋_GB2312" w:hAnsi="黑体" w:eastAsia="仿宋_GB2312" w:cs="Times New Roman"/>
          <w:spacing w:val="6"/>
          <w:kern w:val="2"/>
          <w:sz w:val="32"/>
          <w:szCs w:val="32"/>
        </w:rPr>
        <w:t>2025年9月28日</w:t>
      </w:r>
      <w:bookmarkStart w:id="3" w:name="_GoBack"/>
      <w:bookmarkEnd w:id="3"/>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方正小标宋_GBK">
    <w:altName w:val="微软雅黑"/>
    <w:panose1 w:val="00000000000000000000"/>
    <w:charset w:val="86"/>
    <w:family w:val="auto"/>
    <w:pitch w:val="default"/>
    <w:sig w:usb0="00000000" w:usb1="080E0000" w:usb2="0000001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汉仪中黑 197">
    <w:panose1 w:val="00020600040101010101"/>
    <w:charset w:val="86"/>
    <w:family w:val="auto"/>
    <w:pitch w:val="default"/>
    <w:sig w:usb0="A00002BF" w:usb1="18EF7CFA" w:usb2="00000016" w:usb3="00000000" w:csb0="0004009F" w:csb1="00000000"/>
  </w:font>
  <w:font w:name="隶书">
    <w:panose1 w:val="0201050906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F1F3E"/>
    <w:rsid w:val="00015849"/>
    <w:rsid w:val="00046CCB"/>
    <w:rsid w:val="000570F5"/>
    <w:rsid w:val="00070F40"/>
    <w:rsid w:val="00072A38"/>
    <w:rsid w:val="000778DA"/>
    <w:rsid w:val="0008050F"/>
    <w:rsid w:val="00086B7E"/>
    <w:rsid w:val="00092B92"/>
    <w:rsid w:val="000A5853"/>
    <w:rsid w:val="000A620F"/>
    <w:rsid w:val="000B3782"/>
    <w:rsid w:val="000C595E"/>
    <w:rsid w:val="000D6694"/>
    <w:rsid w:val="000E2966"/>
    <w:rsid w:val="000F001A"/>
    <w:rsid w:val="000F161E"/>
    <w:rsid w:val="000F6D01"/>
    <w:rsid w:val="00103182"/>
    <w:rsid w:val="00105EDB"/>
    <w:rsid w:val="00106655"/>
    <w:rsid w:val="001075F9"/>
    <w:rsid w:val="00111031"/>
    <w:rsid w:val="00113435"/>
    <w:rsid w:val="00113C98"/>
    <w:rsid w:val="00117E81"/>
    <w:rsid w:val="00122404"/>
    <w:rsid w:val="00130F25"/>
    <w:rsid w:val="00144D5D"/>
    <w:rsid w:val="001460AA"/>
    <w:rsid w:val="00147A88"/>
    <w:rsid w:val="00164108"/>
    <w:rsid w:val="0016748D"/>
    <w:rsid w:val="00171D0C"/>
    <w:rsid w:val="001724D1"/>
    <w:rsid w:val="00176962"/>
    <w:rsid w:val="00180156"/>
    <w:rsid w:val="001A0A3C"/>
    <w:rsid w:val="001A155E"/>
    <w:rsid w:val="001A2E94"/>
    <w:rsid w:val="001A49B7"/>
    <w:rsid w:val="001A54AF"/>
    <w:rsid w:val="001A74BC"/>
    <w:rsid w:val="001B2580"/>
    <w:rsid w:val="001C04C8"/>
    <w:rsid w:val="001C2DB2"/>
    <w:rsid w:val="001D169F"/>
    <w:rsid w:val="001D237F"/>
    <w:rsid w:val="001D467B"/>
    <w:rsid w:val="001E5003"/>
    <w:rsid w:val="001E54BF"/>
    <w:rsid w:val="001F24DF"/>
    <w:rsid w:val="001F3907"/>
    <w:rsid w:val="00202F2F"/>
    <w:rsid w:val="002128E3"/>
    <w:rsid w:val="00231E81"/>
    <w:rsid w:val="002473D3"/>
    <w:rsid w:val="0024797E"/>
    <w:rsid w:val="002510BD"/>
    <w:rsid w:val="00272581"/>
    <w:rsid w:val="00281AE1"/>
    <w:rsid w:val="002A4789"/>
    <w:rsid w:val="002B0379"/>
    <w:rsid w:val="002B2563"/>
    <w:rsid w:val="002B2831"/>
    <w:rsid w:val="002B4D2C"/>
    <w:rsid w:val="002B6685"/>
    <w:rsid w:val="002B6E0B"/>
    <w:rsid w:val="002C19F4"/>
    <w:rsid w:val="002C27A9"/>
    <w:rsid w:val="002D0A13"/>
    <w:rsid w:val="002E0360"/>
    <w:rsid w:val="002F5942"/>
    <w:rsid w:val="00320080"/>
    <w:rsid w:val="0032677C"/>
    <w:rsid w:val="00332CE4"/>
    <w:rsid w:val="00343E08"/>
    <w:rsid w:val="003636E3"/>
    <w:rsid w:val="003734C1"/>
    <w:rsid w:val="00376CCF"/>
    <w:rsid w:val="003805DA"/>
    <w:rsid w:val="00393579"/>
    <w:rsid w:val="00397296"/>
    <w:rsid w:val="003A0287"/>
    <w:rsid w:val="003A3DDD"/>
    <w:rsid w:val="003B12B0"/>
    <w:rsid w:val="003B741B"/>
    <w:rsid w:val="003D25C2"/>
    <w:rsid w:val="003E0748"/>
    <w:rsid w:val="003E2DFC"/>
    <w:rsid w:val="003F38AA"/>
    <w:rsid w:val="0043145B"/>
    <w:rsid w:val="0043570A"/>
    <w:rsid w:val="00445C46"/>
    <w:rsid w:val="0045083A"/>
    <w:rsid w:val="00454259"/>
    <w:rsid w:val="00462252"/>
    <w:rsid w:val="004648B9"/>
    <w:rsid w:val="0046713D"/>
    <w:rsid w:val="0047698D"/>
    <w:rsid w:val="00480272"/>
    <w:rsid w:val="004813A1"/>
    <w:rsid w:val="004906A7"/>
    <w:rsid w:val="0049611F"/>
    <w:rsid w:val="004A49CF"/>
    <w:rsid w:val="004A6221"/>
    <w:rsid w:val="004B1005"/>
    <w:rsid w:val="004B3DF2"/>
    <w:rsid w:val="004B4D21"/>
    <w:rsid w:val="004C264F"/>
    <w:rsid w:val="004C6B2D"/>
    <w:rsid w:val="004D74C6"/>
    <w:rsid w:val="005128F9"/>
    <w:rsid w:val="00513940"/>
    <w:rsid w:val="00517434"/>
    <w:rsid w:val="00526B2D"/>
    <w:rsid w:val="00530E2F"/>
    <w:rsid w:val="00537F60"/>
    <w:rsid w:val="0054207A"/>
    <w:rsid w:val="00542442"/>
    <w:rsid w:val="0056430D"/>
    <w:rsid w:val="00567973"/>
    <w:rsid w:val="00570CDE"/>
    <w:rsid w:val="005755B7"/>
    <w:rsid w:val="00580061"/>
    <w:rsid w:val="00584E9E"/>
    <w:rsid w:val="00587C48"/>
    <w:rsid w:val="0059014F"/>
    <w:rsid w:val="00592609"/>
    <w:rsid w:val="005A0603"/>
    <w:rsid w:val="005A5A42"/>
    <w:rsid w:val="005B261F"/>
    <w:rsid w:val="005B6594"/>
    <w:rsid w:val="005C4A4E"/>
    <w:rsid w:val="005C638C"/>
    <w:rsid w:val="005D2B83"/>
    <w:rsid w:val="005D30DD"/>
    <w:rsid w:val="005D7763"/>
    <w:rsid w:val="005F7944"/>
    <w:rsid w:val="00602201"/>
    <w:rsid w:val="00613D98"/>
    <w:rsid w:val="00622A96"/>
    <w:rsid w:val="00624507"/>
    <w:rsid w:val="006321CB"/>
    <w:rsid w:val="00632828"/>
    <w:rsid w:val="00633006"/>
    <w:rsid w:val="00647804"/>
    <w:rsid w:val="00655C98"/>
    <w:rsid w:val="00655DAE"/>
    <w:rsid w:val="006617C9"/>
    <w:rsid w:val="0067068D"/>
    <w:rsid w:val="00673606"/>
    <w:rsid w:val="00674A78"/>
    <w:rsid w:val="00697433"/>
    <w:rsid w:val="006A6107"/>
    <w:rsid w:val="006B14B8"/>
    <w:rsid w:val="006B401E"/>
    <w:rsid w:val="006C415F"/>
    <w:rsid w:val="006C55FA"/>
    <w:rsid w:val="006E1F5F"/>
    <w:rsid w:val="006E63BE"/>
    <w:rsid w:val="006E71A9"/>
    <w:rsid w:val="006F4BD5"/>
    <w:rsid w:val="006F4E45"/>
    <w:rsid w:val="006F54DE"/>
    <w:rsid w:val="007171A2"/>
    <w:rsid w:val="0071770F"/>
    <w:rsid w:val="00752CE6"/>
    <w:rsid w:val="00765214"/>
    <w:rsid w:val="00786552"/>
    <w:rsid w:val="007B16C1"/>
    <w:rsid w:val="007B365F"/>
    <w:rsid w:val="007C1CE0"/>
    <w:rsid w:val="007D10A2"/>
    <w:rsid w:val="007D2CAF"/>
    <w:rsid w:val="007E4A85"/>
    <w:rsid w:val="007F371C"/>
    <w:rsid w:val="007F4AF4"/>
    <w:rsid w:val="007F4BE0"/>
    <w:rsid w:val="007F5CF7"/>
    <w:rsid w:val="007F60B6"/>
    <w:rsid w:val="0080223A"/>
    <w:rsid w:val="00807CD3"/>
    <w:rsid w:val="0081324E"/>
    <w:rsid w:val="00816458"/>
    <w:rsid w:val="00816E1C"/>
    <w:rsid w:val="00826531"/>
    <w:rsid w:val="008265F9"/>
    <w:rsid w:val="00851410"/>
    <w:rsid w:val="008550E2"/>
    <w:rsid w:val="00855DC9"/>
    <w:rsid w:val="008606FA"/>
    <w:rsid w:val="00867294"/>
    <w:rsid w:val="00867E8F"/>
    <w:rsid w:val="00874438"/>
    <w:rsid w:val="00875DFE"/>
    <w:rsid w:val="00876DD3"/>
    <w:rsid w:val="008A1938"/>
    <w:rsid w:val="008A19E7"/>
    <w:rsid w:val="008C389B"/>
    <w:rsid w:val="008C69F2"/>
    <w:rsid w:val="008C759F"/>
    <w:rsid w:val="008C789D"/>
    <w:rsid w:val="008C79B5"/>
    <w:rsid w:val="008D72D8"/>
    <w:rsid w:val="008F04FF"/>
    <w:rsid w:val="008F309D"/>
    <w:rsid w:val="00904188"/>
    <w:rsid w:val="00924F0D"/>
    <w:rsid w:val="0093426D"/>
    <w:rsid w:val="00945012"/>
    <w:rsid w:val="00953CD3"/>
    <w:rsid w:val="00954988"/>
    <w:rsid w:val="0097743C"/>
    <w:rsid w:val="00987667"/>
    <w:rsid w:val="0099489C"/>
    <w:rsid w:val="009B64C3"/>
    <w:rsid w:val="009C19B5"/>
    <w:rsid w:val="009C5A74"/>
    <w:rsid w:val="009E5218"/>
    <w:rsid w:val="009E5350"/>
    <w:rsid w:val="009F2DC0"/>
    <w:rsid w:val="009F5020"/>
    <w:rsid w:val="00A01FA5"/>
    <w:rsid w:val="00A02F14"/>
    <w:rsid w:val="00A050AE"/>
    <w:rsid w:val="00A059D0"/>
    <w:rsid w:val="00A07348"/>
    <w:rsid w:val="00A13340"/>
    <w:rsid w:val="00A15B14"/>
    <w:rsid w:val="00A15EBF"/>
    <w:rsid w:val="00A17122"/>
    <w:rsid w:val="00A22F90"/>
    <w:rsid w:val="00A34133"/>
    <w:rsid w:val="00A47E2E"/>
    <w:rsid w:val="00A54CDE"/>
    <w:rsid w:val="00A61EB9"/>
    <w:rsid w:val="00A63B0E"/>
    <w:rsid w:val="00A713CE"/>
    <w:rsid w:val="00A7516B"/>
    <w:rsid w:val="00A77BBD"/>
    <w:rsid w:val="00A80F1A"/>
    <w:rsid w:val="00A907BE"/>
    <w:rsid w:val="00A961E7"/>
    <w:rsid w:val="00AA3619"/>
    <w:rsid w:val="00AC592C"/>
    <w:rsid w:val="00AC7D72"/>
    <w:rsid w:val="00AD244B"/>
    <w:rsid w:val="00AD4DC4"/>
    <w:rsid w:val="00AF6509"/>
    <w:rsid w:val="00B02D77"/>
    <w:rsid w:val="00B02D7F"/>
    <w:rsid w:val="00B059B6"/>
    <w:rsid w:val="00B15184"/>
    <w:rsid w:val="00B22972"/>
    <w:rsid w:val="00B26DAD"/>
    <w:rsid w:val="00B373A2"/>
    <w:rsid w:val="00B473BC"/>
    <w:rsid w:val="00B575B2"/>
    <w:rsid w:val="00B65594"/>
    <w:rsid w:val="00B6566E"/>
    <w:rsid w:val="00B65A0B"/>
    <w:rsid w:val="00B66154"/>
    <w:rsid w:val="00B66D7E"/>
    <w:rsid w:val="00B67170"/>
    <w:rsid w:val="00B80B93"/>
    <w:rsid w:val="00B8309F"/>
    <w:rsid w:val="00B90CB9"/>
    <w:rsid w:val="00B94F99"/>
    <w:rsid w:val="00B95475"/>
    <w:rsid w:val="00B96D4D"/>
    <w:rsid w:val="00BA1E57"/>
    <w:rsid w:val="00BA7BCA"/>
    <w:rsid w:val="00BB718B"/>
    <w:rsid w:val="00BC6A81"/>
    <w:rsid w:val="00BC7ABE"/>
    <w:rsid w:val="00BD2FD7"/>
    <w:rsid w:val="00BE19F8"/>
    <w:rsid w:val="00BE4E16"/>
    <w:rsid w:val="00BF1704"/>
    <w:rsid w:val="00BF2DC3"/>
    <w:rsid w:val="00C0709D"/>
    <w:rsid w:val="00C078F9"/>
    <w:rsid w:val="00C14364"/>
    <w:rsid w:val="00C1737B"/>
    <w:rsid w:val="00C203D8"/>
    <w:rsid w:val="00C308F6"/>
    <w:rsid w:val="00C37A45"/>
    <w:rsid w:val="00C47844"/>
    <w:rsid w:val="00C7401A"/>
    <w:rsid w:val="00C746F2"/>
    <w:rsid w:val="00C76BA0"/>
    <w:rsid w:val="00C821D9"/>
    <w:rsid w:val="00C90626"/>
    <w:rsid w:val="00CA6968"/>
    <w:rsid w:val="00CA6E13"/>
    <w:rsid w:val="00CB1A6D"/>
    <w:rsid w:val="00CB58D4"/>
    <w:rsid w:val="00CB68B3"/>
    <w:rsid w:val="00CC066D"/>
    <w:rsid w:val="00CF1CA6"/>
    <w:rsid w:val="00CF1F3E"/>
    <w:rsid w:val="00CF592E"/>
    <w:rsid w:val="00CF6A21"/>
    <w:rsid w:val="00D062B1"/>
    <w:rsid w:val="00D065BB"/>
    <w:rsid w:val="00D22165"/>
    <w:rsid w:val="00D22F88"/>
    <w:rsid w:val="00D25E35"/>
    <w:rsid w:val="00D25F19"/>
    <w:rsid w:val="00D27FD9"/>
    <w:rsid w:val="00D36C30"/>
    <w:rsid w:val="00D53215"/>
    <w:rsid w:val="00D56405"/>
    <w:rsid w:val="00D740B4"/>
    <w:rsid w:val="00D924C3"/>
    <w:rsid w:val="00DA0704"/>
    <w:rsid w:val="00DA1B80"/>
    <w:rsid w:val="00DB2034"/>
    <w:rsid w:val="00DC1431"/>
    <w:rsid w:val="00DC4AD6"/>
    <w:rsid w:val="00DC4E92"/>
    <w:rsid w:val="00DC7782"/>
    <w:rsid w:val="00DD3471"/>
    <w:rsid w:val="00DD673D"/>
    <w:rsid w:val="00DD7B87"/>
    <w:rsid w:val="00DF0D9E"/>
    <w:rsid w:val="00E023F8"/>
    <w:rsid w:val="00E10270"/>
    <w:rsid w:val="00E30B49"/>
    <w:rsid w:val="00E4147E"/>
    <w:rsid w:val="00E464B0"/>
    <w:rsid w:val="00E7291A"/>
    <w:rsid w:val="00E84912"/>
    <w:rsid w:val="00E90073"/>
    <w:rsid w:val="00E915DC"/>
    <w:rsid w:val="00EB79BF"/>
    <w:rsid w:val="00EC577A"/>
    <w:rsid w:val="00EC68EB"/>
    <w:rsid w:val="00ED05CF"/>
    <w:rsid w:val="00EE131E"/>
    <w:rsid w:val="00EE454F"/>
    <w:rsid w:val="00EF1E98"/>
    <w:rsid w:val="00F059D2"/>
    <w:rsid w:val="00F12480"/>
    <w:rsid w:val="00F21CAB"/>
    <w:rsid w:val="00F21E89"/>
    <w:rsid w:val="00F31861"/>
    <w:rsid w:val="00F74945"/>
    <w:rsid w:val="00F779C0"/>
    <w:rsid w:val="00F80E2D"/>
    <w:rsid w:val="00F87134"/>
    <w:rsid w:val="00F93F30"/>
    <w:rsid w:val="00FA0624"/>
    <w:rsid w:val="00FA738F"/>
    <w:rsid w:val="00FC3C89"/>
    <w:rsid w:val="00FD319E"/>
    <w:rsid w:val="00FD5570"/>
    <w:rsid w:val="00FE05FF"/>
    <w:rsid w:val="00FE2431"/>
    <w:rsid w:val="00FE7448"/>
    <w:rsid w:val="00FF213A"/>
    <w:rsid w:val="03095414"/>
    <w:rsid w:val="077643BC"/>
    <w:rsid w:val="08D25907"/>
    <w:rsid w:val="387236A6"/>
    <w:rsid w:val="3B28531E"/>
    <w:rsid w:val="43E35807"/>
    <w:rsid w:val="4412373D"/>
    <w:rsid w:val="46B92771"/>
    <w:rsid w:val="4B112985"/>
    <w:rsid w:val="4B4F2D9B"/>
    <w:rsid w:val="4F391107"/>
    <w:rsid w:val="503E4D9D"/>
    <w:rsid w:val="550D51D0"/>
    <w:rsid w:val="5A3D2BED"/>
    <w:rsid w:val="60714837"/>
    <w:rsid w:val="6840512C"/>
    <w:rsid w:val="6A040E7B"/>
    <w:rsid w:val="7E4B7732"/>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b/>
      <w:bCs/>
      <w:kern w:val="0"/>
      <w:sz w:val="27"/>
      <w:szCs w:val="27"/>
    </w:rPr>
  </w:style>
  <w:style w:type="character" w:default="1" w:styleId="6">
    <w:name w:val="Default Paragraph Font"/>
    <w:unhideWhenUsed/>
    <w:uiPriority w:val="1"/>
  </w:style>
  <w:style w:type="table" w:default="1" w:styleId="7">
    <w:name w:val="Normal Table"/>
    <w:unhideWhenUsed/>
    <w:qFormat/>
    <w:uiPriority w:val="99"/>
    <w:tblPr>
      <w:tblStyle w:val="7"/>
      <w:tblLayout w:type="fixed"/>
      <w:tblCellMar>
        <w:top w:w="0" w:type="dxa"/>
        <w:left w:w="108" w:type="dxa"/>
        <w:bottom w:w="0" w:type="dxa"/>
        <w:right w:w="108" w:type="dxa"/>
      </w:tblCellMar>
    </w:tblPr>
    <w:tcPr>
      <w:textDirection w:val="lrTb"/>
    </w:tc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cs="宋体"/>
      <w:kern w:val="0"/>
      <w:sz w:val="24"/>
    </w:rPr>
  </w:style>
  <w:style w:type="paragraph" w:customStyle="1" w:styleId="8">
    <w:name w:val="页脚1"/>
    <w:basedOn w:val="1"/>
    <w:uiPriority w:val="0"/>
    <w:pPr>
      <w:tabs>
        <w:tab w:val="center" w:pos="4153"/>
        <w:tab w:val="right" w:pos="8306"/>
      </w:tabs>
      <w:snapToGrid w:val="0"/>
      <w:jc w:val="left"/>
    </w:pPr>
    <w:rPr>
      <w:kern w:val="0"/>
      <w:sz w:val="18"/>
      <w:szCs w:val="18"/>
    </w:rPr>
  </w:style>
  <w:style w:type="paragraph" w:customStyle="1" w:styleId="9">
    <w:name w:val="页眉1"/>
    <w:basedOn w:val="1"/>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10">
    <w:name w:val="页眉 Char"/>
    <w:basedOn w:val="6"/>
    <w:link w:val="4"/>
    <w:semiHidden/>
    <w:uiPriority w:val="99"/>
    <w:rPr>
      <w:rFonts w:ascii="Calibri" w:hAnsi="Calibri" w:eastAsia="宋体" w:cs="Times New Roman"/>
      <w:sz w:val="18"/>
      <w:szCs w:val="18"/>
    </w:rPr>
  </w:style>
  <w:style w:type="character" w:customStyle="1" w:styleId="11">
    <w:name w:val="页脚 Char"/>
    <w:basedOn w:val="6"/>
    <w:link w:val="3"/>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www.jujumao.org</Company>
  <Pages>6</Pages>
  <Words>338</Words>
  <Characters>1927</Characters>
  <Lines>16</Lines>
  <Paragraphs>4</Paragraphs>
  <TotalTime>0</TotalTime>
  <ScaleCrop>false</ScaleCrop>
  <LinksUpToDate>false</LinksUpToDate>
  <CharactersWithSpaces>0</CharactersWithSpaces>
  <Application>WPS Office 个人版_9.1.0.4862_{F1E327BC-269C-435d-A152-05C5408002CA}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2021-04-29T08:16:00Z</dcterms:created>
  <dc:creator>jujumao</dc:creator>
  <cp:lastModifiedBy>Administrator</cp:lastModifiedBy>
  <cp:lastPrinted>2024-03-12T03:05:00Z</cp:lastPrinted>
  <dcterms:modified xsi:type="dcterms:W3CDTF">2025-09-30T09:36:05Z</dcterms:modified>
  <dc:title>部门整体支出绩效评价自评报告</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2052-9.1.0.4862</vt:lpwstr>
  </property>
</Properties>
</file>