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4DA6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Times New Roman" w:hAnsi="Times New Roman" w:eastAsia="方正小标宋简体" w:cs="方正小标宋简体"/>
          <w:b w:val="0"/>
          <w:bCs w:val="0"/>
          <w:color w:val="000000"/>
          <w:sz w:val="44"/>
          <w:szCs w:val="44"/>
          <w:lang w:val="en-US" w:eastAsia="zh-CN"/>
        </w:rPr>
      </w:pPr>
      <w:r>
        <w:rPr>
          <w:rFonts w:hint="eastAsia" w:ascii="Times New Roman" w:hAnsi="Times New Roman" w:eastAsia="方正小标宋简体" w:cs="方正小标宋简体"/>
          <w:b w:val="0"/>
          <w:bCs w:val="0"/>
          <w:color w:val="000000"/>
          <w:sz w:val="44"/>
          <w:szCs w:val="44"/>
          <w:lang w:val="en-US" w:eastAsia="zh-CN"/>
        </w:rPr>
        <w:t>2024年度玉林市玉东新区金榜小学部门预算绩效自评报告</w:t>
      </w:r>
    </w:p>
    <w:p w14:paraId="5222DAA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p>
    <w:p w14:paraId="2C2A96BD">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rPr>
      </w:pPr>
      <w:r>
        <w:rPr>
          <w:rFonts w:hint="eastAsia" w:ascii="Times New Roman" w:hAnsi="Times New Roman" w:eastAsia="黑体" w:cs="Times New Roman"/>
          <w:color w:val="000000"/>
          <w:sz w:val="32"/>
          <w:szCs w:val="32"/>
          <w:lang w:eastAsia="zh-CN"/>
        </w:rPr>
        <w:t>一、预算基本情况</w:t>
      </w:r>
    </w:p>
    <w:p w14:paraId="23EFB7B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仿宋" w:hAnsi="仿宋" w:eastAsia="仿宋" w:cs="仿宋"/>
          <w:i w:val="0"/>
          <w:iCs w:val="0"/>
          <w:caps w:val="0"/>
          <w:color w:val="auto"/>
          <w:spacing w:val="0"/>
          <w:sz w:val="32"/>
          <w:szCs w:val="32"/>
          <w:shd w:val="clear" w:color="auto" w:fill="FFFFFF"/>
          <w:lang w:val="en-US" w:eastAsia="zh-CN"/>
        </w:rPr>
      </w:pPr>
      <w:r>
        <w:rPr>
          <w:rFonts w:hint="eastAsia" w:ascii="仿宋" w:hAnsi="仿宋" w:eastAsia="仿宋" w:cs="仿宋"/>
          <w:sz w:val="32"/>
          <w:szCs w:val="32"/>
          <w:lang w:val="en-US" w:eastAsia="zh-CN"/>
        </w:rPr>
        <w:t>我校是2024年8月新设立新单位，同年9月招生，2024年度部门结转数为0万元，2024年度部门全年预算数为0万元，2024年度部门整体</w:t>
      </w:r>
      <w:r>
        <w:rPr>
          <w:rFonts w:hint="eastAsia" w:ascii="仿宋" w:hAnsi="仿宋" w:eastAsia="仿宋" w:cs="仿宋"/>
          <w:i w:val="0"/>
          <w:iCs w:val="0"/>
          <w:caps w:val="0"/>
          <w:color w:val="auto"/>
          <w:spacing w:val="0"/>
          <w:sz w:val="32"/>
          <w:szCs w:val="32"/>
          <w:shd w:val="clear" w:color="auto" w:fill="FFFFFF"/>
          <w:lang w:val="en-US" w:eastAsia="zh-CN"/>
        </w:rPr>
        <w:t>支出数为208.88万元，其中：（1）基本支出为146.28万元，包含人员经费和公用经费支出；（2）项目支出为62.59万元。</w:t>
      </w:r>
    </w:p>
    <w:p w14:paraId="016F3BB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（二）2024年度本单位根据实际情况共预算8个项目，其具体支出及执行情况如下:</w:t>
      </w:r>
    </w:p>
    <w:p w14:paraId="2A01169E">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1.事业单位绩效工资增量</w:t>
      </w:r>
    </w:p>
    <w:p w14:paraId="1246A73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2024年度，财政局拨付本单位事业单位绩效工资增量6.60万元，截至2024</w:t>
      </w:r>
      <w:bookmarkStart w:id="0" w:name="_GoBack"/>
      <w:bookmarkEnd w:id="0"/>
      <w:r>
        <w:rPr>
          <w:rFonts w:hint="eastAsia" w:ascii="仿宋" w:hAnsi="仿宋" w:eastAsia="仿宋" w:cs="仿宋"/>
          <w:sz w:val="32"/>
          <w:szCs w:val="32"/>
          <w:lang w:val="en-US" w:eastAsia="zh-CN"/>
        </w:rPr>
        <w:t>年12月31日，项目资金已全部支出，资金使用率100%。主要用于发放教师绩效增量，以提高教师工作积极性。</w:t>
      </w:r>
    </w:p>
    <w:p w14:paraId="3DC34AD0">
      <w:pPr>
        <w:pStyle w:val="2"/>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2.遗属补助</w:t>
      </w:r>
    </w:p>
    <w:p w14:paraId="1808A54D">
      <w:pPr>
        <w:pStyle w:val="2"/>
        <w:numPr>
          <w:ilvl w:val="0"/>
          <w:numId w:val="0"/>
        </w:numPr>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2024年度，财政局拨付本单位遗属补贴0.45万元，截至2024年12月31日，项目资金已支出0.22万元，资金使用率50%。主要用于发放遗属补贴，以改善遗属的生活水平。</w:t>
      </w:r>
    </w:p>
    <w:p w14:paraId="756D0935">
      <w:pPr>
        <w:pStyle w:val="2"/>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3.公务员医疗补助.</w:t>
      </w:r>
    </w:p>
    <w:p w14:paraId="72E9CE4B">
      <w:pPr>
        <w:pStyle w:val="2"/>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2024年度，财政局拨付本单位公务员医疗补助.1.98万元，截至2024年12月31日，项目资金已全部支出，资金使用率100%。主要用于发放教师的公务员医疗补助，以保障教职工福利待遇。</w:t>
      </w:r>
    </w:p>
    <w:p w14:paraId="23E3F2C0">
      <w:pPr>
        <w:pStyle w:val="2"/>
        <w:numPr>
          <w:ilvl w:val="0"/>
          <w:numId w:val="0"/>
        </w:num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4.预留增人增资（非三保）..</w:t>
      </w:r>
    </w:p>
    <w:p w14:paraId="5C3BCC5C">
      <w:pPr>
        <w:pStyle w:val="2"/>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财政局拨付本单位预留增人增资（非三保）..60.61万元，截至2024年12月31日，该项目资金已支出31.76万元，资金使用率52.41%。主要是为保障教职工人员利益而发生的各项人员经费支出，主要包括津贴补贴、其他社会保障缴费等支出。</w:t>
      </w:r>
    </w:p>
    <w:p w14:paraId="1E1C5BC9">
      <w:pPr>
        <w:pStyle w:val="2"/>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5.预算调剂资金.</w:t>
      </w:r>
    </w:p>
    <w:p w14:paraId="09E3EF0C">
      <w:pPr>
        <w:pStyle w:val="2"/>
        <w:numPr>
          <w:ilvl w:val="0"/>
          <w:numId w:val="0"/>
        </w:numPr>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2024年度，财政局拨付本单位预算调剂资金.29.96万元，截至2024年12月31日，项目资金已支出20.77万元，资金使用率69.33%。主要用于发放教师的奖励性绩效工资。</w:t>
      </w:r>
    </w:p>
    <w:p w14:paraId="4193D849">
      <w:pPr>
        <w:pStyle w:val="2"/>
        <w:numPr>
          <w:ilvl w:val="0"/>
          <w:numId w:val="0"/>
        </w:num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6.预算调剂资金</w:t>
      </w:r>
    </w:p>
    <w:p w14:paraId="3540050A">
      <w:pPr>
        <w:pStyle w:val="2"/>
        <w:numPr>
          <w:ilvl w:val="0"/>
          <w:numId w:val="0"/>
        </w:numPr>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2024年度，财政局拨付本单位预算调剂资金10万元，截至2024年12月31日，项目资金已支出0.005万元，资金使用率0.56%。主要用于确保开学工作顺利开展。</w:t>
      </w:r>
    </w:p>
    <w:p w14:paraId="1C8F79B9">
      <w:pPr>
        <w:pStyle w:val="2"/>
        <w:numPr>
          <w:ilvl w:val="0"/>
          <w:numId w:val="0"/>
        </w:num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7.乡村教师补贴</w:t>
      </w:r>
    </w:p>
    <w:p w14:paraId="788E46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2024年度，财政局拨付本单位乡村教师补贴6.60万元，截至2024年12月31日，项目资金已支出0万元，资金使用率0%。主要用于发放乡村教师补贴，以改善乡村教师的生活水平。</w:t>
      </w:r>
    </w:p>
    <w:p w14:paraId="61733DF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8.家庭困难学生生活补助</w:t>
      </w:r>
    </w:p>
    <w:p w14:paraId="7C79B174">
      <w:pPr>
        <w:pStyle w:val="2"/>
        <w:numPr>
          <w:ilvl w:val="0"/>
          <w:numId w:val="0"/>
        </w:numPr>
        <w:ind w:firstLine="64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2024年度，财政局拨付本单位家庭困难学生生活补助1.62万元，截至2024年12月31日，该项目资金已支出1.18万元，资金使用率73.08%，主要通过对受助学生发放生活补助，以改善学生生活水平。</w:t>
      </w:r>
    </w:p>
    <w:p w14:paraId="6D07758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lang w:eastAsia="zh-CN"/>
        </w:rPr>
        <w:t>二、</w:t>
      </w:r>
      <w:r>
        <w:rPr>
          <w:rFonts w:hint="eastAsia" w:ascii="Times New Roman" w:hAnsi="Times New Roman" w:eastAsia="黑体" w:cs="Times New Roman"/>
          <w:color w:val="auto"/>
          <w:sz w:val="32"/>
          <w:szCs w:val="32"/>
        </w:rPr>
        <w:t>自评工作开展情况</w:t>
      </w:r>
    </w:p>
    <w:p w14:paraId="553885AB">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 2024年部门整体支出自评和项目支出自评工作已全部完成,其中部门整体支出自评0项，项目支出自评8项。</w:t>
      </w:r>
    </w:p>
    <w:p w14:paraId="0F4EF5E0">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sz w:val="32"/>
          <w:szCs w:val="32"/>
          <w:lang w:eastAsia="zh-CN"/>
        </w:rPr>
        <w:t>自评结果及分析</w:t>
      </w:r>
    </w:p>
    <w:p w14:paraId="16ED425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（一）因我单位2024年度部门全年预算数为0万元，无部门整体支出绩效自评。</w:t>
      </w:r>
    </w:p>
    <w:p w14:paraId="329F35A3">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（二）项目支出绩效自评结果。</w:t>
      </w:r>
    </w:p>
    <w:p w14:paraId="6503730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本部门共有8个项目，其中6个项目支出绩效自评结果均为“一等”，1个项目支出绩效自评结果为“二等”，1个项目支出绩效自评结果为“三等”，项目平均分为88.36分。</w:t>
      </w:r>
    </w:p>
    <w:p w14:paraId="0F5FE8CD">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项目支出均符合部门预算的用途，未超支使用。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从有效性来看，各专项工作的分工负责部门均能够按照制度和各自的目标来抓好落实，注重了专项资金的使用效果。</w:t>
      </w:r>
    </w:p>
    <w:p w14:paraId="1C1D39F0">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kern w:val="2"/>
          <w:sz w:val="32"/>
          <w:szCs w:val="32"/>
          <w:lang w:val="en-US" w:eastAsia="zh-CN" w:bidi="ar-SA"/>
        </w:rPr>
        <w:t>四、</w:t>
      </w:r>
      <w:r>
        <w:rPr>
          <w:rFonts w:hint="eastAsia" w:ascii="Times New Roman" w:hAnsi="Times New Roman" w:eastAsia="黑体" w:cs="Times New Roman"/>
          <w:color w:val="auto"/>
          <w:sz w:val="32"/>
          <w:szCs w:val="32"/>
          <w:lang w:eastAsia="zh-CN"/>
        </w:rPr>
        <w:t>自评发现的问题和改进措施</w:t>
      </w:r>
    </w:p>
    <w:p w14:paraId="55321AB7">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1.预算编制工作有待细化，预算执行力度需进一步加强。</w:t>
      </w:r>
    </w:p>
    <w:p w14:paraId="513B8BD8">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2.因我单位是新建学校，聘用教师较多，流动性大，公招及双选教师人数较多，在职职工的调动等导致人员经费预算不准确。</w:t>
      </w:r>
    </w:p>
    <w:p w14:paraId="034F21D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拟实施的改进措施如下：</w:t>
      </w:r>
    </w:p>
    <w:p w14:paraId="153F1BE9">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细化预算编制工作，认真做好预算的编制，进一步加强单位内部机构各部门的预算管理意识，严格按照预算编制的相关制度和要求进行预算编制，全面编制预算项目，优先保障固定性、相对刚性的费用支出项目，尽量压缩变动性、有控制空间的费用项目，进一步提高预算编制的科学性、严谨性和可控性。加强内部预算编制的审核和预算控制指标的下达。</w:t>
      </w:r>
    </w:p>
    <w:p w14:paraId="15523827">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2.加强财务管理，严格账务审核，健全单位财务管理制度体系，规范单位财务行为。在费用报账支付时，按照预算规定的费用项目和用途进行使用资金审核、列报支付、账务核算，杜绝超支现象的发生。</w:t>
      </w:r>
    </w:p>
    <w:p w14:paraId="36691D95">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3.完善资产管理 ，规范各类资产的购置审批制度，按照上级部门及财政部门规定的资产出租和出借、处置和报废审批制度管理资产，加强单位内部的资产管理工作。</w:t>
      </w:r>
    </w:p>
    <w:p w14:paraId="10D2F205">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4.重视人员培训，提高绩效自评业务人员业务水平，为高质量开展绩效自评工作奠定基础。</w:t>
      </w:r>
    </w:p>
    <w:p w14:paraId="332546B3">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五、自评工作建议</w:t>
      </w:r>
    </w:p>
    <w:p w14:paraId="14DCCA3C">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1.加强预算精细化管理：在未来，我部门将进一步细化预算项目，提高预算编制的准确性和科学性。通过更加精细化的预算管理，我们将更好地掌握资金使用情况，提高资金使用效率。</w:t>
      </w:r>
    </w:p>
    <w:p w14:paraId="6661F5AE">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2.强化预算执行监控：我们将加强对预算执行过程的监控和管理，及时发现并纠正预算执行中的偏差和问题。通过建立健全预算执行监控机制，我们将确保预算执行的合规性和有效性。</w:t>
      </w:r>
    </w:p>
    <w:p w14:paraId="23F891A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3.完善绩效评价体系：我们将进一步完善预算绩效评价体系，建立更加科学、合理的绩效评价指标和标准。通过定期开展绩效评价工作，及时总结经验教训，不断改进和优化预算管理工作。</w:t>
      </w:r>
    </w:p>
    <w:p w14:paraId="14AD345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auto"/>
          <w:sz w:val="32"/>
          <w:szCs w:val="32"/>
          <w:lang w:eastAsia="zh-CN"/>
        </w:rPr>
      </w:pPr>
      <w:r>
        <w:rPr>
          <w:rFonts w:hint="eastAsia" w:ascii="Times New Roman" w:hAnsi="Times New Roman" w:eastAsia="黑体" w:cs="Times New Roman"/>
          <w:color w:val="auto"/>
          <w:sz w:val="32"/>
          <w:szCs w:val="32"/>
          <w:lang w:eastAsia="zh-CN"/>
        </w:rPr>
        <w:t>六、绩效自评结果</w:t>
      </w:r>
      <w:r>
        <w:rPr>
          <w:rFonts w:hint="eastAsia" w:ascii="Times New Roman" w:hAnsi="Times New Roman" w:eastAsia="黑体" w:cs="Times New Roman"/>
          <w:color w:val="auto"/>
          <w:sz w:val="32"/>
          <w:szCs w:val="32"/>
          <w:lang w:val="en-US" w:eastAsia="zh-CN"/>
        </w:rPr>
        <w:t>拟</w:t>
      </w:r>
      <w:r>
        <w:rPr>
          <w:rFonts w:hint="eastAsia" w:ascii="Times New Roman" w:hAnsi="Times New Roman" w:eastAsia="黑体" w:cs="Times New Roman"/>
          <w:color w:val="auto"/>
          <w:sz w:val="32"/>
          <w:szCs w:val="32"/>
          <w:lang w:eastAsia="zh-CN"/>
        </w:rPr>
        <w:t>应用和公开情况</w:t>
      </w:r>
    </w:p>
    <w:p w14:paraId="296BBD1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（一）自评结果拟应用情况。</w:t>
      </w:r>
    </w:p>
    <w:p w14:paraId="66F91E81">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本单位将自评作为自我检查、自我完善的手段，认真对自评中发现的问题进行分析，及时反馈资金使用情况，进行自我整改，进一步优化支出结构、改进工作方式方法、完善管理制度。</w:t>
      </w:r>
    </w:p>
    <w:p w14:paraId="20F23A3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（二）自评结果拟公开情况。</w:t>
      </w:r>
    </w:p>
    <w:p w14:paraId="7949C76E">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本单位将2024年预算绩效自评结果按照部门预决算公开要求随同2024年部门决算同步公开，自觉接受大众监督。</w:t>
      </w:r>
    </w:p>
    <w:p w14:paraId="68421DBC">
      <w:pPr>
        <w:pStyle w:val="3"/>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firstLineChars="200"/>
        <w:jc w:val="left"/>
        <w:textAlignment w:val="auto"/>
        <w:rPr>
          <w:rFonts w:hint="eastAsia" w:ascii="黑体" w:hAnsi="黑体" w:eastAsia="黑体" w:cs="黑体"/>
          <w:color w:val="000000"/>
          <w:lang w:val="en-US" w:eastAsia="zh-CN"/>
        </w:rPr>
      </w:pPr>
      <w:r>
        <w:rPr>
          <w:rFonts w:hint="eastAsia" w:ascii="黑体" w:hAnsi="黑体" w:eastAsia="黑体" w:cs="黑体"/>
          <w:color w:val="000000"/>
          <w:sz w:val="32"/>
          <w:szCs w:val="32"/>
          <w:lang w:val="en-US" w:eastAsia="zh-CN"/>
        </w:rPr>
        <w:t>七、其他需要说明的问题</w:t>
      </w:r>
    </w:p>
    <w:p w14:paraId="5A0C109D">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0FFAB34F">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p>
    <w:p w14:paraId="51B5F14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附：1.项目自评汇总表</w:t>
      </w:r>
    </w:p>
    <w:p w14:paraId="69C462A6">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2.项目绩效自评表</w:t>
      </w:r>
    </w:p>
    <w:p w14:paraId="3A5D6FA6">
      <w:pPr>
        <w:rPr>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FEECB"/>
    <w:multiLevelType w:val="singleLevel"/>
    <w:tmpl w:val="D5FFEEC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iOGViZmI1ZmViMDI2MzgyM2M4NzVkNTBlZjY3OTIifQ=="/>
  </w:docVars>
  <w:rsids>
    <w:rsidRoot w:val="23181AEC"/>
    <w:rsid w:val="002E01C1"/>
    <w:rsid w:val="04EB48D3"/>
    <w:rsid w:val="05191440"/>
    <w:rsid w:val="05DE61E6"/>
    <w:rsid w:val="06420522"/>
    <w:rsid w:val="06577474"/>
    <w:rsid w:val="06611981"/>
    <w:rsid w:val="06677F89"/>
    <w:rsid w:val="07267E44"/>
    <w:rsid w:val="07F368F7"/>
    <w:rsid w:val="0A825391"/>
    <w:rsid w:val="0CA811D7"/>
    <w:rsid w:val="0D5F5E5E"/>
    <w:rsid w:val="102E645C"/>
    <w:rsid w:val="10467028"/>
    <w:rsid w:val="121F3E0E"/>
    <w:rsid w:val="12DA1AE3"/>
    <w:rsid w:val="141D437D"/>
    <w:rsid w:val="156E30E2"/>
    <w:rsid w:val="1626576B"/>
    <w:rsid w:val="169E17A5"/>
    <w:rsid w:val="17845C0C"/>
    <w:rsid w:val="19037FE5"/>
    <w:rsid w:val="19724606"/>
    <w:rsid w:val="1BE0460E"/>
    <w:rsid w:val="1C7A05BE"/>
    <w:rsid w:val="1D4E2394"/>
    <w:rsid w:val="1D682B0D"/>
    <w:rsid w:val="1F7943D1"/>
    <w:rsid w:val="20C462AC"/>
    <w:rsid w:val="22B862E3"/>
    <w:rsid w:val="23181AEC"/>
    <w:rsid w:val="234C1E67"/>
    <w:rsid w:val="2B3E30FF"/>
    <w:rsid w:val="2C55425C"/>
    <w:rsid w:val="2C7E7C57"/>
    <w:rsid w:val="30A43A04"/>
    <w:rsid w:val="317C228B"/>
    <w:rsid w:val="336E3E55"/>
    <w:rsid w:val="33D77C4D"/>
    <w:rsid w:val="34160775"/>
    <w:rsid w:val="344000C3"/>
    <w:rsid w:val="34645984"/>
    <w:rsid w:val="3586192A"/>
    <w:rsid w:val="37667C65"/>
    <w:rsid w:val="37DD15AA"/>
    <w:rsid w:val="39243934"/>
    <w:rsid w:val="3B8B1A48"/>
    <w:rsid w:val="3BD3519D"/>
    <w:rsid w:val="409969B6"/>
    <w:rsid w:val="426E5C20"/>
    <w:rsid w:val="44613C8E"/>
    <w:rsid w:val="449556E6"/>
    <w:rsid w:val="44B32010"/>
    <w:rsid w:val="459E4A6E"/>
    <w:rsid w:val="45CD0EAF"/>
    <w:rsid w:val="46492C2C"/>
    <w:rsid w:val="474B29D4"/>
    <w:rsid w:val="487877F8"/>
    <w:rsid w:val="4B46773A"/>
    <w:rsid w:val="4BEF1B80"/>
    <w:rsid w:val="4D40640B"/>
    <w:rsid w:val="4FB31116"/>
    <w:rsid w:val="50697A27"/>
    <w:rsid w:val="517D7C2E"/>
    <w:rsid w:val="56C67981"/>
    <w:rsid w:val="56DA167E"/>
    <w:rsid w:val="574F7976"/>
    <w:rsid w:val="58134E48"/>
    <w:rsid w:val="5A951B44"/>
    <w:rsid w:val="5AEE394A"/>
    <w:rsid w:val="5B57504B"/>
    <w:rsid w:val="5B773940"/>
    <w:rsid w:val="5C5872CD"/>
    <w:rsid w:val="5E5A1286"/>
    <w:rsid w:val="5E712F2F"/>
    <w:rsid w:val="5FB40CBE"/>
    <w:rsid w:val="5FB7255D"/>
    <w:rsid w:val="605F18BA"/>
    <w:rsid w:val="61CB6793"/>
    <w:rsid w:val="63BE035D"/>
    <w:rsid w:val="642301C1"/>
    <w:rsid w:val="672524A2"/>
    <w:rsid w:val="67DB0DB2"/>
    <w:rsid w:val="67ED5265"/>
    <w:rsid w:val="68751207"/>
    <w:rsid w:val="693D4A0C"/>
    <w:rsid w:val="6AA656A7"/>
    <w:rsid w:val="6E7C509D"/>
    <w:rsid w:val="6FA83C70"/>
    <w:rsid w:val="70003AAC"/>
    <w:rsid w:val="716F2C97"/>
    <w:rsid w:val="72DB610A"/>
    <w:rsid w:val="75FE283B"/>
    <w:rsid w:val="77707769"/>
    <w:rsid w:val="7AC2652D"/>
    <w:rsid w:val="7C887303"/>
    <w:rsid w:val="7DA95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hint="eastAsia" w:ascii="华文中宋" w:hAnsi="华文中宋" w:eastAsia="华文中宋"/>
      <w:sz w:val="36"/>
      <w:szCs w:val="36"/>
    </w:rPr>
  </w:style>
  <w:style w:type="paragraph" w:styleId="3">
    <w:name w:val="Body Text First Indent"/>
    <w:basedOn w:val="2"/>
    <w:qFormat/>
    <w:uiPriority w:val="0"/>
    <w:pPr>
      <w:ind w:firstLine="420" w:firstLineChars="1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2135</Words>
  <Characters>2341</Characters>
  <Lines>0</Lines>
  <Paragraphs>0</Paragraphs>
  <TotalTime>65</TotalTime>
  <ScaleCrop>false</ScaleCrop>
  <LinksUpToDate>false</LinksUpToDate>
  <CharactersWithSpaces>2355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2024-04-19T02:46:00Z</dcterms:created>
  <dc:creator>Oops</dc:creator>
  <cp:lastModifiedBy>梁金兰</cp:lastModifiedBy>
  <cp:lastPrinted>2024-05-15T07:41:00Z</cp:lastPrinted>
  <dcterms:modified xsi:type="dcterms:W3CDTF">2025-09-30T07:31:40Z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52B0FC9B3ACF468DBFEE3F8CB45D608F_13</vt:lpwstr>
  </property>
  <property fmtid="{D5CDD505-2E9C-101B-9397-08002B2CF9AE}" pid="4" name="KSOTemplateDocerSaveRecord">
    <vt:lpwstr>eyJoZGlkIjoiZjdhZmE1MzA4YTIyOGNkOTlhYTNhNTg1NjFiYjU4ZWIiLCJ1c2VySWQiOiIxNjM1OTMxNjY1In0=</vt:lpwstr>
  </property>
</Properties>
</file>