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BD8C4">
      <w:pPr>
        <w:pStyle w:val="6"/>
      </w:pPr>
      <w:bookmarkStart w:id="0" w:name="_GoBack"/>
      <w:bookmarkEnd w:id="0"/>
    </w:p>
    <w:p w14:paraId="70CA9425">
      <w:pPr>
        <w:spacing w:line="560" w:lineRule="exact"/>
        <w:ind w:firstLine="880"/>
        <w:jc w:val="center"/>
        <w:rPr>
          <w:rFonts w:ascii="Times New Roman" w:hAnsi="Times New Roman" w:eastAsia="方正小标宋简体" w:cs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202</w:t>
      </w:r>
      <w:r>
        <w:rPr>
          <w:rFonts w:ascii="Times New Roman" w:hAnsi="Times New Roman" w:eastAsia="方正小标宋简体" w:cs="方正小标宋简体"/>
          <w:color w:val="000000"/>
          <w:sz w:val="44"/>
          <w:szCs w:val="44"/>
        </w:rPr>
        <w:t>4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年度玉林市玉东新区第一幼儿园部门预算绩效自评报告</w:t>
      </w:r>
    </w:p>
    <w:p w14:paraId="55EAC8B8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26239D3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一、预算基本情况</w:t>
      </w:r>
    </w:p>
    <w:p w14:paraId="20768A18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本部门上年结转项目1个，结转项目预算安排是10万元，执行数是9.90万元，预算执行率98.99%。2024年度预算安排是543.95万元，全年执行数是310.95万元，预算执行率为57.17%，自评得分是95.67分。其中项目支出有12个，项目支出当年总预算安排是291.57万元，全年执行数是75.21万元，预算执行率为25.79%。</w:t>
      </w:r>
    </w:p>
    <w:p w14:paraId="4B298CE9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二、自评工作开展情况</w:t>
      </w:r>
    </w:p>
    <w:p w14:paraId="4356C13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2024年我园项目支出13个（含上年结转项目），自评项目13个和部门整体支出项目1个，全部纳入自评范围，自评覆盖面100%。</w:t>
      </w:r>
    </w:p>
    <w:p w14:paraId="2EC7A49B">
      <w:pPr>
        <w:numPr>
          <w:ilvl w:val="0"/>
          <w:numId w:val="1"/>
        </w:numPr>
        <w:spacing w:line="560" w:lineRule="exact"/>
        <w:ind w:firstLine="64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自评结果及分析</w:t>
      </w:r>
    </w:p>
    <w:p w14:paraId="09510191">
      <w:pPr>
        <w:numPr>
          <w:ilvl w:val="0"/>
          <w:numId w:val="2"/>
        </w:num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部门整体支出绩效自评结果。我园整体支出自评得分：</w:t>
      </w:r>
      <w:r>
        <w:rPr>
          <w:rFonts w:ascii="Times New Roman" w:hAnsi="Times New Roman" w:eastAsia="仿宋_GB2312"/>
          <w:color w:val="000000"/>
          <w:sz w:val="32"/>
          <w:szCs w:val="32"/>
        </w:rPr>
        <w:t>95.67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分，自评结论为“一等”。</w:t>
      </w:r>
    </w:p>
    <w:p w14:paraId="18376640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树立正确理念，增强服务意识方面：在过去一年，我们幼儿园秉持“树立正确理念，增强服务意识”的宗旨，围绕儿童全面发展，强化教育质量与服务水平。通过实施儿童为中心的教学法，加强家园沟通，提升教师专业能力，我们不仅实现了儿童综合素质的显著提升，也赢得了家长的高度满意。未来，我们将持续优化服务，为孩子们创造更优质的成长环境。</w:t>
      </w:r>
    </w:p>
    <w:p w14:paraId="2701F5F9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 xml:space="preserve">2. </w:t>
      </w:r>
      <w:r>
        <w:rPr>
          <w:rFonts w:hint="eastAsia" w:ascii="Times New Roman" w:hAnsi="Times New Roman" w:eastAsia="仿宋_GB2312"/>
          <w:color w:val="000000"/>
        </w:rPr>
        <w:t>完善各项制度，工作落实到位方面：在过去一年，我们幼儿园致力于“完善各项制度，工作落实到位”，通过建立健全管理制度体系，确保教育服务工作的规范化、精细化。从卫生保健、安全管理到教学计划执行，每一项工作都有章可循，责任到人。我们不仅强化了日常监督与反馈机制，还通过定期培训提升教职工的制度执行力，确保每项措施都能有效落地。这些努力提升了工作效率，增强了团队凝聚力，为孩子们营造了一个安全、有序、充满爱的学习环境。我们将继续深化制度建设，保障工作高质量完成。</w:t>
      </w:r>
    </w:p>
    <w:p w14:paraId="2B50D6B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3.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高教学质量，均衡幼儿发展方面：过去一年，我们幼儿园聚焦“提高教学质量，均衡幼儿发展”，通过优化课程设计、强化师资培训，实现了教育质量的提升。我们注重幼儿个体差异，实施个性化教学，促进了孩子们在认知、情感、社交等多方面的均衡发展。这些努力体现在孩子们的学习成果和更加自信、快乐的成长状态中。</w:t>
      </w:r>
    </w:p>
    <w:p w14:paraId="72A65B04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做好家长工作，增进家园互动方面：过去一年，我们幼儿园高度重视“做好家长工作，增进家园互动”，通过定期家长会、家园联系册、线上沟通平台等多种方式，加强与家长的密切联系。我们及时反馈幼儿在园情况，积极听取家长意见，共同参与幼儿成长规划。这些举措增强了家长信任与支持，提升了家园共育效果。未来，我们将持续优化家园互动机制，携手家长共创幼儿美好未来。</w:t>
      </w:r>
    </w:p>
    <w:p w14:paraId="5A7FC14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（二）项目支出绩效自评结果。</w:t>
      </w:r>
    </w:p>
    <w:p w14:paraId="4DEF7AD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顶岗实习教师经费项目：当年预算数为4.57万元，执行数0万元，预算执行率为0%，自评得分为74分，自评结论为三等。预算执行率为0%的原因是资金支付受系统限制，该预算指标调整到另外一个项目执行。</w:t>
      </w:r>
    </w:p>
    <w:p w14:paraId="761D51D9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 xml:space="preserve">2. </w:t>
      </w:r>
      <w:r>
        <w:rPr>
          <w:rFonts w:hint="eastAsia" w:ascii="Times New Roman" w:hAnsi="Times New Roman" w:eastAsia="仿宋_GB2312"/>
          <w:color w:val="000000"/>
        </w:rPr>
        <w:t>预留增人增 资项目</w:t>
      </w:r>
      <w:r>
        <w:rPr>
          <w:rFonts w:ascii="Times New Roman" w:hAnsi="Times New Roman" w:eastAsia="仿宋_GB2312"/>
          <w:color w:val="000000"/>
        </w:rPr>
        <w:t>：</w:t>
      </w:r>
      <w:r>
        <w:rPr>
          <w:rFonts w:hint="eastAsia" w:ascii="Times New Roman" w:hAnsi="Times New Roman" w:eastAsia="仿宋_GB2312"/>
          <w:color w:val="000000"/>
        </w:rPr>
        <w:t>当年预算数23.04万元，执行数23.04万元，预算执行率为100%，自评得分为100分，自评结论为一等。本项目资金用于追加新招15名在编人员的工资、物业补贴和增量绩效。经按规定程序报批后，资金足额发放到位，无违规挪用。通过项目实施，保障了新进教师待遇，提高了工作积极性，稳定了教师队伍。</w:t>
      </w:r>
    </w:p>
    <w:p w14:paraId="5ECDB0E1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>3.专项支出-</w:t>
      </w:r>
      <w:r>
        <w:rPr>
          <w:rFonts w:hint="eastAsia" w:ascii="Times New Roman" w:hAnsi="Times New Roman" w:eastAsia="仿宋_GB2312"/>
          <w:color w:val="000000"/>
        </w:rPr>
        <w:t>免保教费项目：当年预算数为0.22万元，执行数0.22万元，预算执行率为100%，自评得分为90分，自评结论为一等。资助标准为每生每学期2175元，用于资助脱贫户幼儿。经学生申请、学校审核公示并报上级审批后，资金通过零余额账户转账至家长账户。此举减轻了困难家庭负担，保障了幼儿的学前教育权利。</w:t>
      </w:r>
    </w:p>
    <w:p w14:paraId="75137BB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保 教费项目：当年预算数为208.66万元，执行数26.32万元，预算执行率为12.61%，自评得分为91.16分，自评结论为一等。保教费是幼儿园日常运行的主要经费来源。我园秉持厉行节约原则，严格按预算使用资金。例如，在教育教学用品采购上，采取集中比价方式，择优选择供应商，有效控制成本。本项目资金为提升教育质量和促进幼儿发展提供了基础保障。</w:t>
      </w:r>
    </w:p>
    <w:p w14:paraId="7EFA05A0">
      <w:pPr>
        <w:spacing w:line="560" w:lineRule="exact"/>
        <w:ind w:firstLine="640" w:firstLineChars="200"/>
        <w:rPr>
          <w:rFonts w:ascii="微软雅黑" w:hAnsi="微软雅黑" w:eastAsia="微软雅黑" w:cs="微软雅黑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. 聘用 人员工会经费项目：当年预算数为2.56万元，执行数2.56万元，预算执行率为100%，自评得分为100分，自评结论为一等。经费主要用于工会活动举办和会员福利。管理使用严格合规，有效增强了聘用人员的团队凝聚力和归属感，促进了沟通交流，提升了工作效率。</w:t>
      </w:r>
    </w:p>
    <w:p w14:paraId="35BE93A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6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事业单位绩效工资增量项目：当年预算数为17.58万元，执行数17.58万元，预算执行率为100%，自评得分为100分，自评结论为一等。本项目用于保障在编教师工资待遇。经按规定程序报批后发放。通过实施绩效评估，激励了教职工积极性，提升了教育服务质量，促进了队伍稳定与发展。</w:t>
      </w:r>
    </w:p>
    <w:p w14:paraId="5CD4272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7.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顶岗实习教师经费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：当年预算数为0.43万元，执行数0.43万元，预算执行率为100%，自评得分为100分，自评结论为一等。补助标准为每人每月1000元，按实际到岗时间计算。资金按规定程序报批后发放至顶岗教师账户，保障了其生活，促进了教学工作的正常开展。</w:t>
      </w:r>
    </w:p>
    <w:p w14:paraId="46E6C7A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. 保 教费.项目：当年预算数为1.45万元，执行数1.16万元，预算执行率为80%，自评得分为96分，自评结论为一等。本项目用于发放幼儿园自聘保安工资，标准为每月2900元，根据出勤情况核发。资金报园内审批后发放，有效保障了校园安全，维护了教学秩序。</w:t>
      </w:r>
    </w:p>
    <w:p w14:paraId="4B088A1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9.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公务员医疗补助.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当年预算数为1.68万元，执行数1.68万元，预算执行率为100%，自评得分为100分，自评结论为一等。本项目用于支付在编教职工公务员医疗保险。经费使用合规透明，保障了教职工基本医疗需求，增强了团队凝聚力。</w:t>
      </w:r>
    </w:p>
    <w:p w14:paraId="2AFD0A8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10.</w:t>
      </w:r>
      <w: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预留增人增资(非三保)..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当年预算数为3.9万元，执行数1.78万元，预算执行率为45.56%，自评得分为94.56分，自评结论为一等。本项目资金用于追加在编人员工资、物业补贴和医疗保险。经按规定程序报批后，用于工资发放和医保缴交，保障了在编人员的福利待遇，稳定了教师队伍。</w:t>
      </w:r>
    </w:p>
    <w:p w14:paraId="1091406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11. 预算调剂资金.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：当年预算数为0.44万元，执行数0.44万元，预算执行率为100%，自评得分为100分，自评结论为一等。本项目用于资助脱贫户幼儿免交保教费，标准为2175元/生·学期。经申请、审核、公示并报批后，资金转账至家长账户，减轻了家庭经济负担，保障了幼儿受教育权利。</w:t>
      </w:r>
    </w:p>
    <w:p w14:paraId="7B7073E7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12. 学前奖补资金项目：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当年预算数27.05万元，执行数0万元，预算执行率为0%，自评得分为90分，自评结论为一等。本项目资金用于幼儿园挡土墙工程建设（30%进度款）。项目已验收合格，但因支付凭证未及时提交财务，导致款项未能支付。工程实施加强了校舍维护，消除了安全隐患。</w:t>
      </w:r>
    </w:p>
    <w:p w14:paraId="27D0A63E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hint="eastAsia" w:ascii="Times New Roman" w:hAnsi="Times New Roman" w:eastAsia="仿宋_GB2312"/>
          <w:color w:val="000000"/>
        </w:rPr>
        <w:t>1</w:t>
      </w:r>
      <w:r>
        <w:rPr>
          <w:rFonts w:ascii="Times New Roman" w:hAnsi="Times New Roman" w:eastAsia="仿宋_GB2312"/>
          <w:color w:val="000000"/>
        </w:rPr>
        <w:t>3.</w:t>
      </w:r>
      <w:r>
        <w:rPr>
          <w:rFonts w:hint="eastAsia" w:ascii="Times New Roman" w:hAnsi="Times New Roman" w:eastAsia="仿宋_GB2312"/>
          <w:color w:val="000000"/>
        </w:rPr>
        <w:t>学前教育集团化补助经费项目：此为2023年结转项目，结转金额0.12万元。2024年该项目预算执行率98.99%，自评得分为99.9分，自评结论为一等。资金用于集团化办园改革，包括大门景观绿化、教学楼楼梯底改造、消防设备维修、制作门牌等。采购项目验收合格后，资金按规定支付给供应商，提升了园所环境美观度。</w:t>
      </w:r>
    </w:p>
    <w:p w14:paraId="59532852">
      <w:pPr>
        <w:pStyle w:val="2"/>
        <w:rPr>
          <w:color w:val="000000"/>
        </w:rPr>
      </w:pPr>
      <w:r>
        <w:rPr>
          <w:rFonts w:hint="eastAsia"/>
          <w:color w:val="000000"/>
        </w:rPr>
        <w:t>四、</w:t>
      </w:r>
      <w:r>
        <w:rPr>
          <w:color w:val="000000"/>
        </w:rPr>
        <w:t>自评发现的问题和改进措施</w:t>
      </w:r>
    </w:p>
    <w:p w14:paraId="689A014F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hint="eastAsia" w:ascii="Times New Roman" w:hAnsi="Times New Roman" w:eastAsia="仿宋_GB2312"/>
          <w:color w:val="000000"/>
        </w:rPr>
        <w:t>部分项目资金执行情况较差。保教费项目2024年执行率仅12.61%。改进措施：积极与上级主管部门及财政部门沟通，阐明资金支付的重要性，及时督促相关人员提供材料，加快支付进度</w:t>
      </w:r>
      <w:r>
        <w:rPr>
          <w:rFonts w:ascii="Times New Roman" w:hAnsi="Times New Roman" w:eastAsia="仿宋_GB2312"/>
          <w:color w:val="000000"/>
        </w:rPr>
        <w:t>。</w:t>
      </w:r>
    </w:p>
    <w:p w14:paraId="713B042F">
      <w:pPr>
        <w:pStyle w:val="2"/>
        <w:rPr>
          <w:color w:val="000000"/>
        </w:rPr>
      </w:pPr>
      <w:r>
        <w:rPr>
          <w:rFonts w:hint="eastAsia"/>
          <w:color w:val="000000"/>
        </w:rPr>
        <w:t>五、自评工作建议</w:t>
      </w:r>
    </w:p>
    <w:p w14:paraId="0E1BFE3B">
      <w:pPr>
        <w:pStyle w:val="2"/>
        <w:rPr>
          <w:rFonts w:ascii="Times New Roman" w:hAnsi="Times New Roman" w:eastAsia="仿宋_GB2312"/>
          <w:color w:val="000000"/>
        </w:rPr>
      </w:pPr>
      <w:r>
        <w:rPr>
          <w:rFonts w:hint="eastAsia" w:ascii="Times New Roman" w:hAnsi="Times New Roman" w:eastAsia="仿宋_GB2312"/>
          <w:color w:val="000000"/>
        </w:rPr>
        <w:t>由于缺乏相关经验，自评工作相对繁杂与困难，建议上级主管部门加强绩效自评工作的培训，必要时能聘请第三方进行专业指导。</w:t>
      </w:r>
    </w:p>
    <w:p w14:paraId="604E97A0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六、绩效自评结果拟应用和公开情况</w:t>
      </w:r>
    </w:p>
    <w:p w14:paraId="01AAC232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自评结果拟应用情况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347D80D0">
      <w:pPr>
        <w:pStyle w:val="2"/>
        <w:rPr>
          <w:rFonts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作为行政事业单位，经费使用的透明性和效率至关重要。因此，我们计划将自评结果应用于以下两方面：</w:t>
      </w:r>
      <w:r>
        <w:rPr>
          <w:rFonts w:ascii="Times New Roman" w:hAnsi="Times New Roman" w:eastAsia="仿宋_GB2312" w:cs="仿宋_GB2312"/>
          <w:color w:val="000000"/>
        </w:rPr>
        <w:t xml:space="preserve"> </w:t>
      </w:r>
    </w:p>
    <w:p w14:paraId="76042BB4">
      <w:pPr>
        <w:pStyle w:val="2"/>
        <w:rPr>
          <w:rFonts w:hint="eastAsia"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1</w:t>
      </w:r>
      <w:r>
        <w:rPr>
          <w:rFonts w:ascii="Times New Roman" w:hAnsi="Times New Roman" w:eastAsia="仿宋_GB2312" w:cs="仿宋_GB2312"/>
          <w:color w:val="000000"/>
        </w:rPr>
        <w:t>.</w:t>
      </w:r>
      <w:r>
        <w:rPr>
          <w:rFonts w:hint="eastAsia" w:ascii="Times New Roman" w:hAnsi="Times New Roman" w:eastAsia="仿宋_GB2312" w:cs="仿宋_GB2312"/>
          <w:color w:val="000000"/>
        </w:rPr>
        <w:t>优化经费使用和管理：根据自评结果，深入分析经费使用情况，识别问题与不足，优化管理流程。例如，调整预算分配，确保资金合理投入关键领域；加强内部控制，防止浪费和滥用。</w:t>
      </w:r>
    </w:p>
    <w:p w14:paraId="4E6653C2">
      <w:pPr>
        <w:pStyle w:val="2"/>
        <w:rPr>
          <w:rFonts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2</w:t>
      </w:r>
      <w:r>
        <w:rPr>
          <w:rFonts w:ascii="Times New Roman" w:hAnsi="Times New Roman" w:eastAsia="仿宋_GB2312" w:cs="仿宋_GB2312"/>
          <w:color w:val="000000"/>
        </w:rPr>
        <w:t>.</w:t>
      </w:r>
      <w:r>
        <w:rPr>
          <w:rFonts w:hint="eastAsia" w:ascii="Times New Roman" w:hAnsi="Times New Roman" w:eastAsia="仿宋_GB2312" w:cs="仿宋_GB2312"/>
          <w:color w:val="000000"/>
        </w:rPr>
        <w:t>提升项目执行效率：以自评结果为依据，针对发现问题制定改进措施，提升项目执行效率，确保经费产生最大社会效益。</w:t>
      </w:r>
    </w:p>
    <w:p w14:paraId="7E914B44">
      <w:pPr>
        <w:pStyle w:val="2"/>
        <w:rPr>
          <w:rFonts w:ascii="Times New Roman" w:hAnsi="Times New Roman" w:eastAsia="仿宋_GB2312" w:cs="仿宋_GB2312"/>
          <w:color w:val="000000"/>
        </w:rPr>
      </w:pPr>
      <w:r>
        <w:rPr>
          <w:rFonts w:ascii="Times New Roman" w:hAnsi="Times New Roman" w:eastAsia="仿宋_GB2312" w:cs="仿宋_GB2312"/>
          <w:color w:val="000000"/>
        </w:rPr>
        <w:t>（二）自评结果拟公开情况。</w:t>
      </w:r>
    </w:p>
    <w:p w14:paraId="10A91928">
      <w:pPr>
        <w:pStyle w:val="2"/>
        <w:rPr>
          <w:rFonts w:hint="eastAsia"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为确保自评结果的公正、透明和可信，我们计划适度公开自评结果：</w:t>
      </w:r>
    </w:p>
    <w:p w14:paraId="1D65AC94">
      <w:pPr>
        <w:pStyle w:val="6"/>
        <w:rPr>
          <w:rFonts w:hint="eastAsia"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1</w:t>
      </w:r>
      <w:r>
        <w:rPr>
          <w:rFonts w:ascii="Times New Roman" w:hAnsi="Times New Roman" w:eastAsia="仿宋_GB2312" w:cs="仿宋_GB2312"/>
          <w:color w:val="000000"/>
        </w:rPr>
        <w:t>.</w:t>
      </w:r>
      <w:r>
        <w:rPr>
          <w:rFonts w:hint="eastAsia" w:ascii="Times New Roman" w:hAnsi="Times New Roman" w:eastAsia="仿宋_GB2312" w:cs="仿宋_GB2312"/>
          <w:color w:val="000000"/>
        </w:rPr>
        <w:t>内部公开：在单位内部公开，便于教职工了解经费使用和绩效情况，增强责任感和归属感，促进相互监督和学习。</w:t>
      </w:r>
    </w:p>
    <w:p w14:paraId="605BA421">
      <w:pPr>
        <w:pStyle w:val="6"/>
        <w:rPr>
          <w:rFonts w:hint="eastAsia"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2</w:t>
      </w:r>
      <w:r>
        <w:rPr>
          <w:rFonts w:ascii="Times New Roman" w:hAnsi="Times New Roman" w:eastAsia="仿宋_GB2312" w:cs="仿宋_GB2312"/>
          <w:color w:val="000000"/>
        </w:rPr>
        <w:t>.</w:t>
      </w:r>
      <w:r>
        <w:rPr>
          <w:rFonts w:hint="eastAsia" w:ascii="Times New Roman" w:hAnsi="Times New Roman" w:eastAsia="仿宋_GB2312" w:cs="仿宋_GB2312"/>
          <w:color w:val="000000"/>
        </w:rPr>
        <w:t>向上级主管部门报告：提交自评报告，便于主管部门进行全面监督和指导。</w:t>
      </w:r>
    </w:p>
    <w:p w14:paraId="0E46E2CE">
      <w:pPr>
        <w:pStyle w:val="6"/>
        <w:rPr>
          <w:rFonts w:ascii="Times New Roman" w:hAnsi="Times New Roman" w:eastAsia="仿宋_GB2312" w:cs="仿宋_GB2312"/>
          <w:color w:val="000000"/>
        </w:rPr>
      </w:pPr>
      <w:r>
        <w:rPr>
          <w:rFonts w:hint="eastAsia" w:ascii="Times New Roman" w:hAnsi="Times New Roman" w:eastAsia="仿宋_GB2312" w:cs="仿宋_GB2312"/>
          <w:color w:val="000000"/>
        </w:rPr>
        <w:t>3</w:t>
      </w:r>
      <w:r>
        <w:rPr>
          <w:rFonts w:ascii="Times New Roman" w:hAnsi="Times New Roman" w:eastAsia="仿宋_GB2312" w:cs="仿宋_GB2312"/>
          <w:color w:val="000000"/>
        </w:rPr>
        <w:t>.</w:t>
      </w:r>
      <w:r>
        <w:rPr>
          <w:rFonts w:hint="eastAsia" w:ascii="Times New Roman" w:hAnsi="Times New Roman" w:eastAsia="仿宋_GB2312" w:cs="仿宋_GB2312"/>
          <w:color w:val="000000"/>
        </w:rPr>
        <w:t>符合法律法规的外部公开：在符合法律法规和保密要求的前提下，考虑通过政府信息公开平台等渠道发布部分自评结果或关键数据，提升单位公信力和社会认可度。</w:t>
      </w:r>
    </w:p>
    <w:p w14:paraId="5E859B8D">
      <w:pPr>
        <w:pStyle w:val="2"/>
        <w:ind w:firstLine="643"/>
        <w:rPr>
          <w:rFonts w:ascii="Times New Roman" w:hAnsi="Times New Roman" w:eastAsia="仿宋_GB2312" w:cs="仿宋_GB2312"/>
          <w:b/>
          <w:color w:val="000000"/>
        </w:rPr>
      </w:pPr>
      <w:r>
        <w:rPr>
          <w:rFonts w:ascii="Times New Roman" w:hAnsi="Times New Roman" w:eastAsia="仿宋_GB2312" w:cs="仿宋_GB2312"/>
          <w:b/>
          <w:color w:val="000000"/>
        </w:rPr>
        <w:t>七、其他需要说明的问题</w:t>
      </w:r>
    </w:p>
    <w:p w14:paraId="6C24419C">
      <w:pPr>
        <w:pStyle w:val="6"/>
        <w:ind w:firstLine="640" w:firstLineChars="200"/>
        <w:rPr>
          <w:rFonts w:ascii="Times New Roman" w:hAnsi="Times New Roman" w:eastAsia="仿宋_GB2312" w:cs="仿宋_GB2312"/>
          <w:color w:val="000000"/>
        </w:rPr>
      </w:pPr>
      <w:r>
        <w:rPr>
          <w:rFonts w:ascii="Times New Roman" w:hAnsi="Times New Roman" w:eastAsia="仿宋_GB2312" w:cs="仿宋_GB2312"/>
          <w:color w:val="000000"/>
        </w:rPr>
        <w:t>无</w:t>
      </w:r>
    </w:p>
    <w:p w14:paraId="4C2F5946">
      <w:pPr>
        <w:pStyle w:val="2"/>
      </w:pPr>
      <w:r>
        <w:t>附：1.项目自评汇总表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2"/>
    <w:multiLevelType w:val="singleLevel"/>
    <w:tmpl w:val="0000000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0NTkzYWQ2ZjJjZjczMDliMjc5NmQzODcyMjAxZjkifQ=="/>
  </w:docVars>
  <w:rsids>
    <w:rsidRoot w:val="5DF70A70"/>
    <w:rsid w:val="00000181"/>
    <w:rsid w:val="00095D97"/>
    <w:rsid w:val="000D075D"/>
    <w:rsid w:val="000E1652"/>
    <w:rsid w:val="00111BF2"/>
    <w:rsid w:val="001634E9"/>
    <w:rsid w:val="001A4A19"/>
    <w:rsid w:val="001C232C"/>
    <w:rsid w:val="00231998"/>
    <w:rsid w:val="0028624F"/>
    <w:rsid w:val="002E4162"/>
    <w:rsid w:val="00307015"/>
    <w:rsid w:val="00307BDA"/>
    <w:rsid w:val="00326FE1"/>
    <w:rsid w:val="003A2D65"/>
    <w:rsid w:val="003A5BB9"/>
    <w:rsid w:val="003B4FC1"/>
    <w:rsid w:val="004232C9"/>
    <w:rsid w:val="00423976"/>
    <w:rsid w:val="004B1026"/>
    <w:rsid w:val="004D00CB"/>
    <w:rsid w:val="00522E81"/>
    <w:rsid w:val="00596488"/>
    <w:rsid w:val="005A26BA"/>
    <w:rsid w:val="005B0FE0"/>
    <w:rsid w:val="005B6765"/>
    <w:rsid w:val="00610DE0"/>
    <w:rsid w:val="006306B4"/>
    <w:rsid w:val="00705C99"/>
    <w:rsid w:val="00733B91"/>
    <w:rsid w:val="008377E6"/>
    <w:rsid w:val="00871738"/>
    <w:rsid w:val="008973A6"/>
    <w:rsid w:val="008C45B3"/>
    <w:rsid w:val="008D146D"/>
    <w:rsid w:val="009203E9"/>
    <w:rsid w:val="00955D68"/>
    <w:rsid w:val="00960F33"/>
    <w:rsid w:val="00984343"/>
    <w:rsid w:val="009A7984"/>
    <w:rsid w:val="009B4389"/>
    <w:rsid w:val="009C38FC"/>
    <w:rsid w:val="009E4E93"/>
    <w:rsid w:val="009F58CF"/>
    <w:rsid w:val="00A17B8D"/>
    <w:rsid w:val="00A51074"/>
    <w:rsid w:val="00AB335C"/>
    <w:rsid w:val="00AC2257"/>
    <w:rsid w:val="00B02465"/>
    <w:rsid w:val="00C578BB"/>
    <w:rsid w:val="00C603C0"/>
    <w:rsid w:val="00C6718D"/>
    <w:rsid w:val="00CC7802"/>
    <w:rsid w:val="00CD2F9C"/>
    <w:rsid w:val="00CF796A"/>
    <w:rsid w:val="00D570A3"/>
    <w:rsid w:val="00D82535"/>
    <w:rsid w:val="00DD095F"/>
    <w:rsid w:val="00DD1E9A"/>
    <w:rsid w:val="00DD36C7"/>
    <w:rsid w:val="00E00CB6"/>
    <w:rsid w:val="00ED076D"/>
    <w:rsid w:val="00F135CA"/>
    <w:rsid w:val="00F13C25"/>
    <w:rsid w:val="00F41A21"/>
    <w:rsid w:val="01824F55"/>
    <w:rsid w:val="2D9E7E85"/>
    <w:rsid w:val="30FE40B7"/>
    <w:rsid w:val="33396FE2"/>
    <w:rsid w:val="42DE0DCE"/>
    <w:rsid w:val="45B37362"/>
    <w:rsid w:val="4D57560D"/>
    <w:rsid w:val="5DF70A70"/>
    <w:rsid w:val="5E700085"/>
    <w:rsid w:val="7DA44D30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firstLine="640" w:firstLineChars="200"/>
      <w:jc w:val="left"/>
    </w:pPr>
    <w:rPr>
      <w:rFonts w:ascii="黑体" w:hAnsi="黑体" w:eastAsia="黑体"/>
      <w:sz w:val="32"/>
      <w:szCs w:val="32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autoRedefine/>
    <w:qFormat/>
    <w:uiPriority w:val="0"/>
    <w:pPr>
      <w:ind w:firstLine="320" w:firstLineChars="100"/>
    </w:p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8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c"/>
    <w:basedOn w:val="8"/>
    <w:uiPriority w:val="0"/>
  </w:style>
  <w:style w:type="paragraph" w:styleId="1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3179</Words>
  <Characters>3442</Characters>
  <Lines>24</Lines>
  <Paragraphs>6</Paragraphs>
  <TotalTime>1254</TotalTime>
  <ScaleCrop>false</ScaleCrop>
  <LinksUpToDate>false</LinksUpToDate>
  <CharactersWithSpaces>3460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2024-03-19T09:24:00Z</dcterms:created>
  <dc:creator>天然呆</dc:creator>
  <cp:lastModifiedBy>WPS_1640160973</cp:lastModifiedBy>
  <cp:lastPrinted>2025-03-10T06:50:00Z</cp:lastPrinted>
  <dcterms:modified xsi:type="dcterms:W3CDTF">2025-09-28T07:26:46Z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4A13DDF58DC94393AD100512B4284DA3_13</vt:lpwstr>
  </property>
</Properties>
</file>