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E34446">
      <w:pPr>
        <w:pStyle w:val="5"/>
        <w:keepNext w:val="0"/>
        <w:keepLines w:val="0"/>
        <w:pageBreakBefore w:val="0"/>
        <w:widowControl w:val="0"/>
        <w:kinsoku/>
        <w:wordWrap/>
        <w:overflowPunct/>
        <w:topLinePunct w:val="0"/>
        <w:autoSpaceDE/>
        <w:autoSpaceDN/>
        <w:bidi w:val="0"/>
        <w:adjustRightInd/>
        <w:snapToGrid/>
        <w:spacing w:beforeLines="0" w:after="0" w:afterLines="0" w:line="560" w:lineRule="exact"/>
        <w:textAlignment w:val="auto"/>
        <w:rPr>
          <w:rFonts w:hint="eastAsia" w:ascii="Times New Roman" w:hAnsi="Times New Roman" w:eastAsia="宋体" w:cs="Times New Roman"/>
          <w:color w:val="000000"/>
          <w:lang w:val="en-US" w:eastAsia="zh-CN"/>
        </w:rPr>
      </w:pPr>
    </w:p>
    <w:p w14:paraId="63C7CDBA">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jc w:val="center"/>
        <w:textAlignment w:val="auto"/>
        <w:rPr>
          <w:rFonts w:hint="eastAsia" w:ascii="Times New Roman" w:hAnsi="Times New Roman" w:eastAsia="方正小标宋简体" w:cs="方正小标宋简体"/>
          <w:b w:val="0"/>
          <w:bCs w:val="0"/>
          <w:color w:val="000000"/>
          <w:sz w:val="44"/>
          <w:szCs w:val="44"/>
          <w:lang w:val="en-US" w:eastAsia="zh-CN"/>
        </w:rPr>
      </w:pPr>
      <w:r>
        <w:rPr>
          <w:rFonts w:hint="eastAsia" w:ascii="Times New Roman" w:hAnsi="Times New Roman" w:eastAsia="方正小标宋简体" w:cs="方正小标宋简体"/>
          <w:b w:val="0"/>
          <w:bCs w:val="0"/>
          <w:color w:val="000000"/>
          <w:sz w:val="44"/>
          <w:szCs w:val="44"/>
          <w:lang w:val="en-US" w:eastAsia="zh-CN"/>
        </w:rPr>
        <w:t>2024年度玉林市玉东新区第二小学</w:t>
      </w:r>
    </w:p>
    <w:p w14:paraId="3FD616DA">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jc w:val="center"/>
        <w:textAlignment w:val="auto"/>
        <w:rPr>
          <w:rFonts w:hint="eastAsia" w:ascii="Times New Roman" w:hAnsi="Times New Roman" w:eastAsia="方正小标宋简体" w:cs="方正小标宋简体"/>
          <w:b w:val="0"/>
          <w:bCs w:val="0"/>
          <w:color w:val="000000"/>
          <w:sz w:val="44"/>
          <w:szCs w:val="44"/>
          <w:lang w:val="en-US" w:eastAsia="zh-CN"/>
        </w:rPr>
      </w:pPr>
      <w:r>
        <w:rPr>
          <w:rFonts w:hint="eastAsia" w:ascii="Times New Roman" w:hAnsi="Times New Roman" w:eastAsia="方正小标宋简体" w:cs="方正小标宋简体"/>
          <w:b w:val="0"/>
          <w:bCs w:val="0"/>
          <w:color w:val="000000"/>
          <w:sz w:val="44"/>
          <w:szCs w:val="44"/>
          <w:lang w:val="en-US" w:eastAsia="zh-CN"/>
        </w:rPr>
        <w:t>部门预算绩效自评报告</w:t>
      </w:r>
    </w:p>
    <w:p w14:paraId="689B1F74">
      <w:pPr>
        <w:keepNext w:val="0"/>
        <w:keepLines w:val="0"/>
        <w:pageBreakBefore w:val="0"/>
        <w:widowControl w:val="0"/>
        <w:kinsoku/>
        <w:wordWrap/>
        <w:overflowPunct/>
        <w:topLinePunct w:val="0"/>
        <w:autoSpaceDE/>
        <w:autoSpaceDN/>
        <w:bidi w:val="0"/>
        <w:adjustRightInd/>
        <w:snapToGrid/>
        <w:spacing w:before="0" w:beforeLines="0" w:after="0" w:afterLines="0" w:line="560" w:lineRule="exact"/>
        <w:ind w:left="0" w:leftChars="0" w:right="0" w:rightChars="0" w:firstLine="640" w:firstLineChars="200"/>
        <w:jc w:val="both"/>
        <w:textAlignment w:val="auto"/>
        <w:rPr>
          <w:rFonts w:hint="eastAsia" w:ascii="Times New Roman" w:hAnsi="Times New Roman" w:eastAsia="黑体" w:cs="Times New Roman"/>
          <w:color w:val="000000"/>
          <w:sz w:val="32"/>
          <w:szCs w:val="32"/>
          <w:lang w:eastAsia="zh-CN"/>
        </w:rPr>
      </w:pPr>
    </w:p>
    <w:p w14:paraId="694FBFE7">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both"/>
        <w:textAlignment w:val="auto"/>
        <w:rPr>
          <w:rFonts w:hint="eastAsia" w:ascii="Times New Roman" w:hAnsi="Times New Roman" w:eastAsia="仿宋_GB2312" w:cs="Times New Roman"/>
          <w:color w:val="000000"/>
          <w:sz w:val="32"/>
          <w:szCs w:val="32"/>
          <w:lang w:eastAsia="zh-CN"/>
        </w:rPr>
      </w:pPr>
      <w:r>
        <w:rPr>
          <w:rFonts w:hint="eastAsia" w:ascii="Times New Roman" w:hAnsi="Times New Roman" w:eastAsia="黑体" w:cs="Times New Roman"/>
          <w:color w:val="000000"/>
          <w:sz w:val="32"/>
          <w:szCs w:val="32"/>
          <w:lang w:eastAsia="zh-CN"/>
        </w:rPr>
        <w:t>一、预算基本情况</w:t>
      </w:r>
    </w:p>
    <w:p w14:paraId="0BC9DFD3">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2024年本单位预算项目为15个。调整后预算数为3023.61万元，全年执行数2749.65万元，预算执行率为90.94%。</w:t>
      </w:r>
    </w:p>
    <w:p w14:paraId="09ABE2B5">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both"/>
        <w:textAlignment w:val="auto"/>
        <w:rPr>
          <w:rFonts w:hint="eastAsia" w:ascii="Times New Roman" w:hAnsi="Times New Roman" w:eastAsia="仿宋_GB2312" w:cs="Times New Roman"/>
          <w:color w:val="000000"/>
          <w:sz w:val="32"/>
          <w:szCs w:val="32"/>
        </w:rPr>
      </w:pPr>
      <w:r>
        <w:rPr>
          <w:rFonts w:hint="eastAsia" w:ascii="Times New Roman" w:hAnsi="Times New Roman" w:eastAsia="黑体" w:cs="Times New Roman"/>
          <w:color w:val="000000"/>
          <w:sz w:val="32"/>
          <w:szCs w:val="32"/>
          <w:lang w:eastAsia="zh-CN"/>
        </w:rPr>
        <w:t>二、</w:t>
      </w:r>
      <w:r>
        <w:rPr>
          <w:rFonts w:hint="eastAsia" w:ascii="Times New Roman" w:hAnsi="Times New Roman" w:eastAsia="黑体" w:cs="Times New Roman"/>
          <w:color w:val="000000"/>
          <w:sz w:val="32"/>
          <w:szCs w:val="32"/>
        </w:rPr>
        <w:t>自评工作开展情况</w:t>
      </w:r>
    </w:p>
    <w:p w14:paraId="2A2680DB">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根据《玉林市玉东新区财政局关于开展2024年度玉东新区预算绩效自评工作的通知》（玉东财预〔2025〕7号）文件要求，本单位如实上报2024年工作完成情况。2024年预算项目15个，开展自评项目15个，自评覆盖率100%。</w:t>
      </w:r>
    </w:p>
    <w:p w14:paraId="14E87E6B">
      <w:pPr>
        <w:keepNext w:val="0"/>
        <w:keepLines w:val="0"/>
        <w:pageBreakBefore w:val="0"/>
        <w:widowControl w:val="0"/>
        <w:numPr>
          <w:ilvl w:val="0"/>
          <w:numId w:val="1"/>
        </w:numPr>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both"/>
        <w:textAlignment w:val="auto"/>
        <w:rPr>
          <w:rFonts w:hint="eastAsia" w:ascii="Times New Roman" w:hAnsi="Times New Roman" w:eastAsia="黑体" w:cs="Times New Roman"/>
          <w:color w:val="000000"/>
          <w:sz w:val="32"/>
          <w:szCs w:val="32"/>
          <w:lang w:eastAsia="zh-CN"/>
        </w:rPr>
      </w:pPr>
      <w:r>
        <w:rPr>
          <w:rFonts w:hint="eastAsia" w:ascii="Times New Roman" w:hAnsi="Times New Roman" w:eastAsia="黑体" w:cs="Times New Roman"/>
          <w:color w:val="000000"/>
          <w:sz w:val="32"/>
          <w:szCs w:val="32"/>
          <w:lang w:eastAsia="zh-CN"/>
        </w:rPr>
        <w:t>自评结果及分析</w:t>
      </w:r>
    </w:p>
    <w:p w14:paraId="2433AA68">
      <w:pPr>
        <w:keepNext w:val="0"/>
        <w:keepLines w:val="0"/>
        <w:pageBreakBefore w:val="0"/>
        <w:widowControl w:val="0"/>
        <w:numPr>
          <w:ilvl w:val="0"/>
          <w:numId w:val="2"/>
        </w:numPr>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both"/>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部门整体支出绩效自评结果。</w:t>
      </w:r>
    </w:p>
    <w:p w14:paraId="5E27B859">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整体支出自评得分为99.09分，调整后预算数为3023.61万元，全年执行数2749.65万元，预算执行率为90.94%，绩效指标均按年初预算完成，自评结论为一等。</w:t>
      </w:r>
    </w:p>
    <w:p w14:paraId="48D8DD5F">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部门整体绩效目标为保障教育教学工作的有效开展以及学校工作的正常运行；保障职工及聘用人员的工资福利支出；保障学生及时入学，活跃校园气氛，保证学生安全及身心健康；促进教学教研活动的有效开展。</w:t>
      </w:r>
    </w:p>
    <w:p w14:paraId="3BDD1A97">
      <w:pPr>
        <w:keepNext w:val="0"/>
        <w:keepLines w:val="0"/>
        <w:pageBreakBefore w:val="0"/>
        <w:widowControl w:val="0"/>
        <w:numPr>
          <w:ilvl w:val="0"/>
          <w:numId w:val="2"/>
        </w:numPr>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both"/>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项目支出绩效自评结果。</w:t>
      </w:r>
    </w:p>
    <w:p w14:paraId="18C17B4C">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项目支出自评项目15个（其中有3个项目因指标调整，执行率为0%），自评平均得分为96.92分，自评结论均为一等。</w:t>
      </w:r>
    </w:p>
    <w:p w14:paraId="12BC29C6">
      <w:pPr>
        <w:pStyle w:val="2"/>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rPr>
          <w:rFonts w:hint="eastAsia" w:ascii="Times New Roman" w:hAnsi="Times New Roman" w:eastAsia="仿宋_GB2312" w:cs="Times New Roman"/>
          <w:b/>
          <w:bCs/>
          <w:color w:val="000000"/>
          <w:kern w:val="2"/>
          <w:sz w:val="32"/>
          <w:szCs w:val="32"/>
          <w:lang w:val="en-US" w:eastAsia="zh-CN" w:bidi="ar-SA"/>
        </w:rPr>
      </w:pPr>
      <w:r>
        <w:rPr>
          <w:rFonts w:hint="eastAsia" w:ascii="Times New Roman" w:hAnsi="Times New Roman" w:eastAsia="仿宋_GB2312" w:cs="Times New Roman"/>
          <w:b/>
          <w:bCs/>
          <w:color w:val="000000"/>
          <w:kern w:val="2"/>
          <w:sz w:val="32"/>
          <w:szCs w:val="32"/>
          <w:lang w:val="en-US" w:eastAsia="zh-CN" w:bidi="ar-SA"/>
        </w:rPr>
        <w:t>1.家庭经济困难学生生活补助</w:t>
      </w:r>
    </w:p>
    <w:p w14:paraId="328A99DC">
      <w:pPr>
        <w:pStyle w:val="2"/>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自评等级为一等，得分为100，年初预算25000元，调整后预算33125元，全年执行数33125元，预算执行率为100%。此项目用于发放困难学生生活补助，保障困难学生的正常学习生活。预算调整原因为家庭经济困难学生生活补助标准及学生人数有变动：补助标准从500元/年/人提高到625元/年/人、学生人数从50人提高到53人。</w:t>
      </w:r>
    </w:p>
    <w:p w14:paraId="4FD0A745">
      <w:pPr>
        <w:pStyle w:val="2"/>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rPr>
          <w:rFonts w:hint="eastAsia" w:ascii="Times New Roman" w:hAnsi="Times New Roman" w:eastAsia="仿宋_GB2312" w:cs="Times New Roman"/>
          <w:b/>
          <w:bCs/>
          <w:color w:val="000000"/>
          <w:kern w:val="2"/>
          <w:sz w:val="32"/>
          <w:szCs w:val="32"/>
          <w:lang w:val="en-US" w:eastAsia="zh-CN" w:bidi="ar-SA"/>
        </w:rPr>
      </w:pPr>
      <w:r>
        <w:rPr>
          <w:rFonts w:hint="eastAsia" w:ascii="Times New Roman" w:hAnsi="Times New Roman" w:eastAsia="仿宋_GB2312" w:cs="Times New Roman"/>
          <w:b/>
          <w:bCs/>
          <w:color w:val="000000"/>
          <w:kern w:val="2"/>
          <w:sz w:val="32"/>
          <w:szCs w:val="32"/>
          <w:lang w:val="en-US" w:eastAsia="zh-CN" w:bidi="ar-SA"/>
        </w:rPr>
        <w:t>2.聘用人员工会经费</w:t>
      </w:r>
    </w:p>
    <w:p w14:paraId="726C0A5D">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自评等级为一等，得分为100，年初预算21996.48元，调整后预算21996.48元，全年执行数21996.48元，预算执行率100%。此项目为上级拨款的聘用人员工会经费，保障聘用人员的工会福利。</w:t>
      </w:r>
    </w:p>
    <w:p w14:paraId="3E7D1F43">
      <w:pPr>
        <w:pStyle w:val="2"/>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rPr>
          <w:rFonts w:hint="eastAsia" w:ascii="Times New Roman" w:hAnsi="Times New Roman" w:eastAsia="仿宋_GB2312" w:cs="Times New Roman"/>
          <w:b/>
          <w:bCs/>
          <w:color w:val="000000"/>
          <w:kern w:val="2"/>
          <w:sz w:val="32"/>
          <w:szCs w:val="32"/>
          <w:lang w:val="en-US" w:eastAsia="zh-CN" w:bidi="ar-SA"/>
        </w:rPr>
      </w:pPr>
      <w:r>
        <w:rPr>
          <w:rFonts w:hint="eastAsia" w:ascii="Times New Roman" w:hAnsi="Times New Roman" w:eastAsia="仿宋_GB2312" w:cs="Times New Roman"/>
          <w:b/>
          <w:bCs/>
          <w:color w:val="000000"/>
          <w:kern w:val="2"/>
          <w:sz w:val="32"/>
          <w:szCs w:val="32"/>
          <w:lang w:val="en-US" w:eastAsia="zh-CN" w:bidi="ar-SA"/>
        </w:rPr>
        <w:t>3.事业单位绩效工资增量</w:t>
      </w:r>
    </w:p>
    <w:p w14:paraId="22CEF974">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自评等级为一等，得分为100，年度预算调整1559951元，调整后预算1559951元，全年执行数1559951元，预算执行率100%。此项目用于事业单位发放绩效工资增量，保障人员工资福利。</w:t>
      </w:r>
    </w:p>
    <w:p w14:paraId="64EE0419">
      <w:pPr>
        <w:pStyle w:val="2"/>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rPr>
          <w:rFonts w:hint="eastAsia" w:ascii="Times New Roman" w:hAnsi="Times New Roman" w:eastAsia="仿宋_GB2312" w:cs="Times New Roman"/>
          <w:b/>
          <w:bCs/>
          <w:color w:val="000000"/>
          <w:kern w:val="2"/>
          <w:sz w:val="32"/>
          <w:szCs w:val="32"/>
          <w:lang w:val="en-US" w:eastAsia="zh-CN" w:bidi="ar-SA"/>
        </w:rPr>
      </w:pPr>
      <w:r>
        <w:rPr>
          <w:rFonts w:hint="eastAsia" w:ascii="Times New Roman" w:hAnsi="Times New Roman" w:eastAsia="仿宋_GB2312" w:cs="Times New Roman"/>
          <w:b/>
          <w:bCs/>
          <w:color w:val="000000"/>
          <w:kern w:val="2"/>
          <w:sz w:val="32"/>
          <w:szCs w:val="32"/>
          <w:lang w:val="en-US" w:eastAsia="zh-CN" w:bidi="ar-SA"/>
        </w:rPr>
        <w:t>4.收回上级转移支付资金</w:t>
      </w:r>
    </w:p>
    <w:p w14:paraId="5D9137DF">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自评等级为一等，得分为100，年度预算调整40477元，调整后预算40477元，全年执行数40477元，预算执行率100%。此项目主要用于本校校本教育教研开支。</w:t>
      </w:r>
    </w:p>
    <w:p w14:paraId="3FEF4BEF">
      <w:pPr>
        <w:pStyle w:val="2"/>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rPr>
          <w:rFonts w:hint="eastAsia" w:ascii="Times New Roman" w:hAnsi="Times New Roman" w:eastAsia="仿宋_GB2312" w:cs="Times New Roman"/>
          <w:b/>
          <w:bCs/>
          <w:color w:val="000000"/>
          <w:kern w:val="2"/>
          <w:sz w:val="32"/>
          <w:szCs w:val="32"/>
          <w:lang w:val="en-US" w:eastAsia="zh-CN" w:bidi="ar-SA"/>
        </w:rPr>
      </w:pPr>
      <w:r>
        <w:rPr>
          <w:rFonts w:hint="eastAsia" w:ascii="Times New Roman" w:hAnsi="Times New Roman" w:eastAsia="仿宋_GB2312" w:cs="Times New Roman"/>
          <w:b/>
          <w:bCs/>
          <w:color w:val="000000"/>
          <w:kern w:val="2"/>
          <w:sz w:val="32"/>
          <w:szCs w:val="32"/>
          <w:lang w:val="en-US" w:eastAsia="zh-CN" w:bidi="ar-SA"/>
        </w:rPr>
        <w:t>5.顶岗实习教师经费.</w:t>
      </w:r>
    </w:p>
    <w:p w14:paraId="059DDC7B">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自评等级为一等，得分为100，年度预算调整10929.04元，调整后预算10929.04元，全年执行数10929.04元，预算执行率100%。此项目用于发放顶岗教师工资，保障顶岗教师福利及学校工作顺利开展。</w:t>
      </w:r>
    </w:p>
    <w:p w14:paraId="2856F088">
      <w:pPr>
        <w:pStyle w:val="2"/>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rPr>
          <w:rFonts w:hint="eastAsia" w:ascii="Times New Roman" w:hAnsi="Times New Roman" w:eastAsia="仿宋_GB2312" w:cs="Times New Roman"/>
          <w:b/>
          <w:bCs/>
          <w:color w:val="000000"/>
          <w:kern w:val="2"/>
          <w:sz w:val="32"/>
          <w:szCs w:val="32"/>
          <w:lang w:val="en-US" w:eastAsia="zh-CN" w:bidi="ar-SA"/>
        </w:rPr>
      </w:pPr>
      <w:r>
        <w:rPr>
          <w:rFonts w:hint="eastAsia" w:ascii="Times New Roman" w:hAnsi="Times New Roman" w:eastAsia="仿宋_GB2312" w:cs="Times New Roman"/>
          <w:b/>
          <w:bCs/>
          <w:color w:val="000000"/>
          <w:kern w:val="2"/>
          <w:sz w:val="32"/>
          <w:szCs w:val="32"/>
          <w:lang w:val="en-US" w:eastAsia="zh-CN" w:bidi="ar-SA"/>
        </w:rPr>
        <w:t>6.班主任津贴.</w:t>
      </w:r>
    </w:p>
    <w:p w14:paraId="70CD9E4C">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自评等级为一等，得分为100，年度预算调整133200元，调整后预算133200元，全年执行数133200元，预算执行率100%。此项目用于发放班主任津贴，保障职工工资福利，调动班主任工作积极性。</w:t>
      </w:r>
    </w:p>
    <w:p w14:paraId="16B06F69">
      <w:pPr>
        <w:pStyle w:val="2"/>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rPr>
          <w:rFonts w:hint="eastAsia" w:ascii="Times New Roman" w:hAnsi="Times New Roman" w:eastAsia="仿宋_GB2312" w:cs="Times New Roman"/>
          <w:b/>
          <w:bCs/>
          <w:color w:val="000000"/>
          <w:kern w:val="2"/>
          <w:sz w:val="32"/>
          <w:szCs w:val="32"/>
          <w:lang w:val="en-US" w:eastAsia="zh-CN" w:bidi="ar-SA"/>
        </w:rPr>
      </w:pPr>
      <w:r>
        <w:rPr>
          <w:rFonts w:hint="eastAsia" w:ascii="Times New Roman" w:hAnsi="Times New Roman" w:eastAsia="仿宋_GB2312" w:cs="Times New Roman"/>
          <w:b/>
          <w:bCs/>
          <w:color w:val="000000"/>
          <w:kern w:val="2"/>
          <w:sz w:val="32"/>
          <w:szCs w:val="32"/>
          <w:lang w:val="en-US" w:eastAsia="zh-CN" w:bidi="ar-SA"/>
        </w:rPr>
        <w:t>7.公务员医疗补助.</w:t>
      </w:r>
    </w:p>
    <w:p w14:paraId="78A9F9D3">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仿宋_GB2312" w:cs="Times New Roman"/>
          <w:color w:val="000000"/>
          <w:kern w:val="2"/>
          <w:sz w:val="32"/>
          <w:szCs w:val="32"/>
          <w:highlight w:val="yellow"/>
          <w:lang w:val="en-US" w:eastAsia="zh-CN" w:bidi="ar-SA"/>
        </w:rPr>
      </w:pPr>
      <w:r>
        <w:rPr>
          <w:rFonts w:hint="eastAsia" w:ascii="Times New Roman" w:hAnsi="Times New Roman" w:eastAsia="仿宋_GB2312" w:cs="Times New Roman"/>
          <w:color w:val="000000"/>
          <w:kern w:val="2"/>
          <w:sz w:val="32"/>
          <w:szCs w:val="32"/>
          <w:lang w:val="en-US" w:eastAsia="zh-CN" w:bidi="ar-SA"/>
        </w:rPr>
        <w:t>自评等级为一等，得分为100，年度预算调整127742.42元，调整后预算127742.42元，全年执行数127742.42元，预算执行率100%。因指标调整，</w:t>
      </w:r>
      <w:r>
        <w:rPr>
          <w:rFonts w:hint="eastAsia" w:ascii="Times New Roman" w:hAnsi="Times New Roman" w:eastAsia="仿宋_GB2312" w:cs="Times New Roman"/>
          <w:color w:val="000000"/>
          <w:kern w:val="2"/>
          <w:sz w:val="32"/>
          <w:szCs w:val="32"/>
          <w:highlight w:val="none"/>
          <w:lang w:val="en-US" w:eastAsia="zh-CN" w:bidi="ar-SA"/>
        </w:rPr>
        <w:t>此项目用于支付2024年10-12月公务员医疗补助，保障职工社保福利。</w:t>
      </w:r>
    </w:p>
    <w:p w14:paraId="366CD987">
      <w:pPr>
        <w:pStyle w:val="2"/>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rPr>
          <w:rFonts w:hint="default" w:ascii="Times New Roman" w:hAnsi="Times New Roman" w:eastAsia="仿宋_GB2312" w:cs="Times New Roman"/>
          <w:b/>
          <w:bCs/>
          <w:color w:val="000000"/>
          <w:kern w:val="2"/>
          <w:sz w:val="32"/>
          <w:szCs w:val="32"/>
          <w:lang w:val="en-US" w:eastAsia="zh-CN" w:bidi="ar-SA"/>
        </w:rPr>
      </w:pPr>
      <w:r>
        <w:rPr>
          <w:rFonts w:hint="eastAsia" w:ascii="Times New Roman" w:hAnsi="Times New Roman" w:eastAsia="仿宋_GB2312" w:cs="Times New Roman"/>
          <w:b/>
          <w:bCs/>
          <w:color w:val="000000"/>
          <w:kern w:val="2"/>
          <w:sz w:val="32"/>
          <w:szCs w:val="32"/>
          <w:lang w:val="en-US" w:eastAsia="zh-CN" w:bidi="ar-SA"/>
        </w:rPr>
        <w:t>8.预留增人增资</w:t>
      </w:r>
    </w:p>
    <w:p w14:paraId="79035177">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自评等级为一等，得分为100，年度预算调整261174元，调整后预算261174元，全年执行数261174元，预算执行率100%。因指标调整，此项目主要用于发放职工基本工资。</w:t>
      </w:r>
    </w:p>
    <w:p w14:paraId="11404C07">
      <w:pPr>
        <w:pStyle w:val="2"/>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rPr>
          <w:rFonts w:hint="eastAsia" w:ascii="Times New Roman" w:hAnsi="Times New Roman" w:eastAsia="仿宋_GB2312" w:cs="Times New Roman"/>
          <w:b/>
          <w:bCs/>
          <w:color w:val="000000"/>
          <w:kern w:val="2"/>
          <w:sz w:val="32"/>
          <w:szCs w:val="32"/>
          <w:lang w:val="en-US" w:eastAsia="zh-CN" w:bidi="ar-SA"/>
        </w:rPr>
      </w:pPr>
      <w:r>
        <w:rPr>
          <w:rFonts w:hint="eastAsia" w:ascii="Times New Roman" w:hAnsi="Times New Roman" w:eastAsia="仿宋_GB2312" w:cs="Times New Roman"/>
          <w:b/>
          <w:bCs/>
          <w:color w:val="000000"/>
          <w:kern w:val="2"/>
          <w:sz w:val="32"/>
          <w:szCs w:val="32"/>
          <w:lang w:val="en-US" w:eastAsia="zh-CN" w:bidi="ar-SA"/>
        </w:rPr>
        <w:t>9.预留增人增资（非三保）..</w:t>
      </w:r>
    </w:p>
    <w:p w14:paraId="7CA67022">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自评等级为一等，得分为97.91，年度预算调整118653.23元，调整后预算118653.23元，全年执行数93898元，预算执行率79.14%。因指标调整，此项目主要用于发放职工基础性绩效、津贴补贴、物业补贴等。</w:t>
      </w:r>
    </w:p>
    <w:p w14:paraId="37275D6B">
      <w:pPr>
        <w:pStyle w:val="2"/>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rPr>
          <w:rFonts w:hint="eastAsia" w:ascii="Times New Roman" w:hAnsi="Times New Roman" w:eastAsia="仿宋_GB2312" w:cs="Times New Roman"/>
          <w:b/>
          <w:bCs/>
          <w:color w:val="000000"/>
          <w:kern w:val="2"/>
          <w:sz w:val="32"/>
          <w:szCs w:val="32"/>
          <w:lang w:val="en-US" w:eastAsia="zh-CN" w:bidi="ar-SA"/>
        </w:rPr>
      </w:pPr>
      <w:r>
        <w:rPr>
          <w:rFonts w:hint="eastAsia" w:ascii="Times New Roman" w:hAnsi="Times New Roman" w:eastAsia="仿宋_GB2312" w:cs="Times New Roman"/>
          <w:b/>
          <w:bCs/>
          <w:color w:val="000000"/>
          <w:kern w:val="2"/>
          <w:sz w:val="32"/>
          <w:szCs w:val="32"/>
          <w:lang w:val="en-US" w:eastAsia="zh-CN" w:bidi="ar-SA"/>
        </w:rPr>
        <w:t>10.顶岗实习教师经费</w:t>
      </w:r>
    </w:p>
    <w:p w14:paraId="1C8731F0">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自评等级为一等，得分为95.62，年初预算70000元，调整后预算59070.96元，全年执行数33193.5元，预算执行率59.19%。此项目用于发放顶岗教师工资，保障顶岗教师福利及学校工作顺利开展。</w:t>
      </w:r>
    </w:p>
    <w:p w14:paraId="6B168039">
      <w:pPr>
        <w:pStyle w:val="2"/>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rPr>
          <w:rFonts w:hint="eastAsia" w:ascii="Times New Roman" w:hAnsi="Times New Roman" w:eastAsia="仿宋_GB2312" w:cs="Times New Roman"/>
          <w:b/>
          <w:bCs/>
          <w:color w:val="000000"/>
          <w:kern w:val="2"/>
          <w:sz w:val="32"/>
          <w:szCs w:val="32"/>
          <w:lang w:val="en-US" w:eastAsia="zh-CN" w:bidi="ar-SA"/>
        </w:rPr>
      </w:pPr>
      <w:r>
        <w:rPr>
          <w:rFonts w:hint="eastAsia" w:ascii="Times New Roman" w:hAnsi="Times New Roman" w:eastAsia="仿宋_GB2312" w:cs="Times New Roman"/>
          <w:b/>
          <w:bCs/>
          <w:color w:val="000000"/>
          <w:kern w:val="2"/>
          <w:sz w:val="32"/>
          <w:szCs w:val="32"/>
          <w:lang w:val="en-US" w:eastAsia="zh-CN" w:bidi="ar-SA"/>
        </w:rPr>
        <w:t>11.预算调剂资金</w:t>
      </w:r>
    </w:p>
    <w:p w14:paraId="22B21C5B">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自评等级为一等，得分为95.23，年度预算调整195903元，调整后预算195903元，全年执行数102399.3元，预算执行率52.27%。此项目主要用于退休人员抚恤金等费用支出。</w:t>
      </w:r>
    </w:p>
    <w:p w14:paraId="23356AA9">
      <w:pPr>
        <w:pStyle w:val="2"/>
        <w:keepNext w:val="0"/>
        <w:keepLines w:val="0"/>
        <w:pageBreakBefore w:val="0"/>
        <w:widowControl w:val="0"/>
        <w:kinsoku/>
        <w:wordWrap/>
        <w:overflowPunct/>
        <w:topLinePunct w:val="0"/>
        <w:autoSpaceDE/>
        <w:autoSpaceDN/>
        <w:bidi w:val="0"/>
        <w:adjustRightInd/>
        <w:snapToGrid/>
        <w:spacing w:line="600" w:lineRule="exact"/>
        <w:ind w:firstLine="643" w:firstLineChars="200"/>
        <w:jc w:val="left"/>
        <w:textAlignment w:val="auto"/>
        <w:rPr>
          <w:rFonts w:hint="default" w:ascii="Times New Roman" w:hAnsi="Times New Roman" w:eastAsia="仿宋_GB2312" w:cs="Times New Roman"/>
          <w:b/>
          <w:bCs/>
          <w:color w:val="000000"/>
          <w:kern w:val="2"/>
          <w:sz w:val="32"/>
          <w:szCs w:val="32"/>
          <w:lang w:val="en-US" w:eastAsia="zh-CN" w:bidi="ar-SA"/>
        </w:rPr>
      </w:pPr>
      <w:r>
        <w:rPr>
          <w:rFonts w:hint="default" w:ascii="Times New Roman" w:hAnsi="Times New Roman" w:eastAsia="仿宋_GB2312" w:cs="Times New Roman"/>
          <w:b/>
          <w:bCs/>
          <w:color w:val="000000"/>
          <w:kern w:val="2"/>
          <w:sz w:val="32"/>
          <w:szCs w:val="32"/>
          <w:lang w:val="en-US" w:eastAsia="zh-CN" w:bidi="ar-SA"/>
        </w:rPr>
        <w:t>12.</w:t>
      </w:r>
      <w:r>
        <w:rPr>
          <w:rFonts w:hint="eastAsia" w:ascii="Times New Roman" w:hAnsi="Times New Roman" w:eastAsia="仿宋_GB2312" w:cs="Times New Roman"/>
          <w:b/>
          <w:bCs/>
          <w:color w:val="000000"/>
          <w:kern w:val="2"/>
          <w:sz w:val="32"/>
          <w:szCs w:val="32"/>
          <w:lang w:val="en-US" w:eastAsia="zh-CN" w:bidi="ar-SA"/>
        </w:rPr>
        <w:t>遗属补助</w:t>
      </w:r>
    </w:p>
    <w:p w14:paraId="6B4A6F7A">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自评等级为一等，得分为95，年初预算16416元，调整后预算16416元，全年执行数8208元，预算执行率50%。此项目主要用于发放遗属补助。</w:t>
      </w:r>
    </w:p>
    <w:p w14:paraId="1836744E">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黑体" w:cs="Times New Roman"/>
          <w:color w:val="000000"/>
          <w:sz w:val="32"/>
          <w:szCs w:val="32"/>
          <w:lang w:eastAsia="zh-CN"/>
        </w:rPr>
      </w:pPr>
      <w:r>
        <w:rPr>
          <w:rFonts w:hint="eastAsia" w:ascii="Times New Roman" w:hAnsi="Times New Roman" w:eastAsia="黑体" w:cs="Times New Roman"/>
          <w:color w:val="000000"/>
          <w:sz w:val="32"/>
          <w:szCs w:val="32"/>
          <w:lang w:eastAsia="zh-CN"/>
        </w:rPr>
        <w:t>四、自评发现的问题和改进措施</w:t>
      </w:r>
    </w:p>
    <w:p w14:paraId="5012E902">
      <w:pPr>
        <w:pStyle w:val="2"/>
        <w:keepNext w:val="0"/>
        <w:keepLines w:val="0"/>
        <w:pageBreakBefore w:val="0"/>
        <w:widowControl w:val="0"/>
        <w:tabs>
          <w:tab w:val="left" w:pos="974"/>
        </w:tabs>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无</w:t>
      </w:r>
    </w:p>
    <w:p w14:paraId="2724E1B5">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600" w:lineRule="exact"/>
        <w:ind w:right="0" w:rightChars="0" w:firstLine="640" w:firstLineChars="200"/>
        <w:jc w:val="both"/>
        <w:textAlignment w:val="auto"/>
        <w:rPr>
          <w:rFonts w:hint="eastAsia" w:ascii="Times New Roman" w:hAnsi="Times New Roman" w:eastAsia="黑体" w:cs="Times New Roman"/>
          <w:color w:val="000000"/>
          <w:sz w:val="32"/>
          <w:szCs w:val="32"/>
          <w:lang w:eastAsia="zh-CN"/>
        </w:rPr>
      </w:pPr>
      <w:r>
        <w:rPr>
          <w:rFonts w:hint="eastAsia" w:ascii="Times New Roman" w:hAnsi="Times New Roman" w:eastAsia="黑体" w:cs="Times New Roman"/>
          <w:color w:val="000000"/>
          <w:sz w:val="32"/>
          <w:szCs w:val="32"/>
          <w:lang w:val="en-US" w:eastAsia="zh-CN"/>
        </w:rPr>
        <w:t>五、</w:t>
      </w:r>
      <w:r>
        <w:rPr>
          <w:rFonts w:hint="eastAsia" w:ascii="Times New Roman" w:hAnsi="Times New Roman" w:eastAsia="黑体" w:cs="Times New Roman"/>
          <w:color w:val="000000"/>
          <w:sz w:val="32"/>
          <w:szCs w:val="32"/>
          <w:lang w:eastAsia="zh-CN"/>
        </w:rPr>
        <w:t>自评工作建议</w:t>
      </w:r>
    </w:p>
    <w:p w14:paraId="1E4773C6">
      <w:pPr>
        <w:pStyle w:val="2"/>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color w:val="000000"/>
          <w:kern w:val="2"/>
          <w:sz w:val="32"/>
          <w:szCs w:val="32"/>
          <w:lang w:val="en-US" w:eastAsia="zh-CN" w:bidi="ar-SA"/>
        </w:rPr>
      </w:pPr>
      <w:r>
        <w:rPr>
          <w:rFonts w:hint="eastAsia" w:ascii="Times New Roman" w:hAnsi="Times New Roman" w:eastAsia="仿宋_GB2312" w:cs="Times New Roman"/>
          <w:color w:val="000000"/>
          <w:kern w:val="2"/>
          <w:sz w:val="32"/>
          <w:szCs w:val="32"/>
          <w:lang w:val="en-US" w:eastAsia="zh-CN" w:bidi="ar-SA"/>
        </w:rPr>
        <w:t>无</w:t>
      </w:r>
    </w:p>
    <w:p w14:paraId="031726C6">
      <w:pPr>
        <w:keepNext w:val="0"/>
        <w:keepLines w:val="0"/>
        <w:pageBreakBefore w:val="0"/>
        <w:widowControl w:val="0"/>
        <w:kinsoku/>
        <w:wordWrap/>
        <w:overflowPunct/>
        <w:topLinePunct w:val="0"/>
        <w:autoSpaceDE/>
        <w:autoSpaceDN/>
        <w:bidi w:val="0"/>
        <w:adjustRightInd/>
        <w:snapToGrid/>
        <w:spacing w:before="0" w:beforeLines="0" w:after="0" w:afterLines="0" w:line="600" w:lineRule="exact"/>
        <w:ind w:left="0" w:leftChars="0" w:right="0" w:rightChars="0" w:firstLine="640" w:firstLineChars="200"/>
        <w:jc w:val="both"/>
        <w:textAlignment w:val="auto"/>
        <w:rPr>
          <w:rFonts w:hint="eastAsia" w:ascii="Times New Roman" w:hAnsi="Times New Roman" w:eastAsia="黑体" w:cs="Times New Roman"/>
          <w:color w:val="000000"/>
          <w:sz w:val="32"/>
          <w:szCs w:val="32"/>
          <w:lang w:eastAsia="zh-CN"/>
        </w:rPr>
      </w:pPr>
      <w:r>
        <w:rPr>
          <w:rFonts w:hint="eastAsia" w:ascii="Times New Roman" w:hAnsi="Times New Roman" w:eastAsia="黑体" w:cs="Times New Roman"/>
          <w:color w:val="000000"/>
          <w:sz w:val="32"/>
          <w:szCs w:val="32"/>
          <w:lang w:eastAsia="zh-CN"/>
        </w:rPr>
        <w:t>六、绩效自评结果</w:t>
      </w:r>
      <w:r>
        <w:rPr>
          <w:rFonts w:hint="eastAsia" w:ascii="Times New Roman" w:hAnsi="Times New Roman" w:eastAsia="黑体" w:cs="Times New Roman"/>
          <w:color w:val="000000"/>
          <w:sz w:val="32"/>
          <w:szCs w:val="32"/>
          <w:lang w:val="en-US" w:eastAsia="zh-CN"/>
        </w:rPr>
        <w:t>拟</w:t>
      </w:r>
      <w:r>
        <w:rPr>
          <w:rFonts w:hint="eastAsia" w:ascii="Times New Roman" w:hAnsi="Times New Roman" w:eastAsia="黑体" w:cs="Times New Roman"/>
          <w:color w:val="000000"/>
          <w:sz w:val="32"/>
          <w:szCs w:val="32"/>
          <w:lang w:eastAsia="zh-CN"/>
        </w:rPr>
        <w:t>应用和公开情况</w:t>
      </w:r>
    </w:p>
    <w:p w14:paraId="7F17225A">
      <w:pPr>
        <w:pStyle w:val="5"/>
        <w:keepNext w:val="0"/>
        <w:keepLines w:val="0"/>
        <w:pageBreakBefore w:val="0"/>
        <w:widowControl w:val="0"/>
        <w:kinsoku/>
        <w:wordWrap/>
        <w:overflowPunct/>
        <w:topLinePunct w:val="0"/>
        <w:autoSpaceDE/>
        <w:autoSpaceDN/>
        <w:bidi w:val="0"/>
        <w:adjustRightInd/>
        <w:snapToGrid/>
        <w:spacing w:beforeLines="0" w:after="0" w:afterLines="0" w:line="600" w:lineRule="exact"/>
        <w:ind w:firstLine="640" w:firstLineChars="200"/>
        <w:jc w:val="left"/>
        <w:textAlignment w:val="auto"/>
        <w:rPr>
          <w:rFonts w:hint="eastAsia" w:eastAsia="仿宋_GB2312" w:cs="Times New Roman"/>
          <w:color w:val="000000"/>
          <w:sz w:val="32"/>
          <w:szCs w:val="32"/>
          <w:lang w:val="en-US" w:eastAsia="zh-CN"/>
        </w:rPr>
      </w:pPr>
      <w:r>
        <w:rPr>
          <w:rFonts w:hint="eastAsia" w:eastAsia="仿宋_GB2312" w:cs="Times New Roman"/>
          <w:color w:val="000000"/>
          <w:sz w:val="32"/>
          <w:szCs w:val="32"/>
          <w:lang w:val="en-US" w:eastAsia="zh-CN"/>
        </w:rPr>
        <w:t>我单位将绩效自评结果运用到下一年工作的统筹安排、项目资金划拨及按照工作任务的重要性来明确资金使用上，以提高工作效率保质保量完成各项工作，并按照要求进行公开。</w:t>
      </w:r>
    </w:p>
    <w:p w14:paraId="05C8DBC0">
      <w:pPr>
        <w:pStyle w:val="5"/>
        <w:keepNext w:val="0"/>
        <w:keepLines w:val="0"/>
        <w:pageBreakBefore w:val="0"/>
        <w:widowControl w:val="0"/>
        <w:numPr>
          <w:ilvl w:val="0"/>
          <w:numId w:val="3"/>
        </w:numPr>
        <w:kinsoku/>
        <w:wordWrap/>
        <w:overflowPunct/>
        <w:topLinePunct w:val="0"/>
        <w:autoSpaceDE/>
        <w:autoSpaceDN/>
        <w:bidi w:val="0"/>
        <w:adjustRightInd/>
        <w:snapToGrid/>
        <w:spacing w:beforeLines="0" w:after="0" w:afterLines="0" w:line="600" w:lineRule="exact"/>
        <w:ind w:firstLine="640" w:firstLineChars="200"/>
        <w:jc w:val="left"/>
        <w:textAlignment w:val="auto"/>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其他需要说明的问题</w:t>
      </w:r>
    </w:p>
    <w:p w14:paraId="0D83CE27">
      <w:pPr>
        <w:pStyle w:val="5"/>
        <w:keepNext w:val="0"/>
        <w:keepLines w:val="0"/>
        <w:pageBreakBefore w:val="0"/>
        <w:widowControl w:val="0"/>
        <w:kinsoku/>
        <w:wordWrap/>
        <w:overflowPunct/>
        <w:topLinePunct w:val="0"/>
        <w:autoSpaceDE/>
        <w:autoSpaceDN/>
        <w:bidi w:val="0"/>
        <w:adjustRightInd/>
        <w:snapToGrid/>
        <w:spacing w:beforeLines="0" w:after="0" w:afterLines="0" w:line="600" w:lineRule="exact"/>
        <w:ind w:firstLine="640" w:firstLineChars="200"/>
        <w:jc w:val="left"/>
        <w:textAlignment w:val="auto"/>
        <w:rPr>
          <w:rFonts w:hint="eastAsia" w:eastAsia="仿宋_GB2312" w:cs="Times New Roman"/>
          <w:color w:val="000000"/>
          <w:sz w:val="32"/>
          <w:szCs w:val="32"/>
          <w:lang w:val="en-US" w:eastAsia="zh-CN"/>
        </w:rPr>
      </w:pPr>
      <w:r>
        <w:rPr>
          <w:rFonts w:hint="eastAsia" w:eastAsia="仿宋_GB2312" w:cs="Times New Roman"/>
          <w:color w:val="000000"/>
          <w:sz w:val="32"/>
          <w:szCs w:val="32"/>
          <w:lang w:val="en-US" w:eastAsia="zh-CN"/>
        </w:rPr>
        <w:t>无</w:t>
      </w:r>
    </w:p>
    <w:p w14:paraId="029542B1">
      <w:pPr>
        <w:pStyle w:val="5"/>
        <w:keepNext w:val="0"/>
        <w:keepLines w:val="0"/>
        <w:pageBreakBefore w:val="0"/>
        <w:widowControl w:val="0"/>
        <w:kinsoku/>
        <w:wordWrap/>
        <w:overflowPunct/>
        <w:topLinePunct w:val="0"/>
        <w:autoSpaceDE/>
        <w:autoSpaceDN/>
        <w:bidi w:val="0"/>
        <w:adjustRightInd/>
        <w:snapToGrid/>
        <w:spacing w:beforeLines="0" w:after="0" w:afterLines="0" w:line="600" w:lineRule="exact"/>
        <w:ind w:firstLine="640" w:firstLineChars="200"/>
        <w:jc w:val="left"/>
        <w:textAlignment w:val="auto"/>
        <w:rPr>
          <w:rFonts w:hint="eastAsia" w:eastAsia="仿宋_GB2312" w:cs="Times New Roman"/>
          <w:color w:val="000000"/>
          <w:sz w:val="32"/>
          <w:szCs w:val="32"/>
          <w:lang w:val="en-US" w:eastAsia="zh-CN"/>
        </w:rPr>
      </w:pPr>
    </w:p>
    <w:p w14:paraId="21F89B71">
      <w:pPr>
        <w:pStyle w:val="5"/>
        <w:keepNext w:val="0"/>
        <w:keepLines w:val="0"/>
        <w:pageBreakBefore w:val="0"/>
        <w:widowControl w:val="0"/>
        <w:kinsoku/>
        <w:wordWrap/>
        <w:overflowPunct/>
        <w:topLinePunct w:val="0"/>
        <w:autoSpaceDE/>
        <w:autoSpaceDN/>
        <w:bidi w:val="0"/>
        <w:adjustRightInd/>
        <w:snapToGrid/>
        <w:spacing w:beforeLines="0" w:after="0" w:afterLines="0" w:line="600" w:lineRule="exact"/>
        <w:ind w:left="0" w:leftChars="0" w:firstLine="640" w:firstLineChars="200"/>
        <w:jc w:val="left"/>
        <w:textAlignment w:val="auto"/>
        <w:rPr>
          <w:rFonts w:hint="eastAsia" w:ascii="Times New Roman" w:hAnsi="Times New Roman" w:eastAsia="仿宋_GB2312" w:cs="仿宋_GB2312"/>
          <w:color w:val="000000"/>
          <w:sz w:val="32"/>
          <w:szCs w:val="32"/>
          <w:lang w:eastAsia="zh-CN"/>
        </w:rPr>
      </w:pPr>
      <w:r>
        <w:rPr>
          <w:rFonts w:hint="eastAsia" w:ascii="Times New Roman" w:hAnsi="Times New Roman" w:eastAsia="仿宋_GB2312" w:cs="仿宋_GB2312"/>
          <w:color w:val="000000"/>
          <w:sz w:val="32"/>
          <w:szCs w:val="32"/>
          <w:lang w:eastAsia="zh-CN"/>
        </w:rPr>
        <w:t>附：</w:t>
      </w:r>
      <w:r>
        <w:rPr>
          <w:rFonts w:hint="eastAsia" w:ascii="Times New Roman" w:hAnsi="Times New Roman" w:eastAsia="仿宋_GB2312" w:cs="仿宋_GB2312"/>
          <w:color w:val="000000"/>
          <w:sz w:val="32"/>
          <w:szCs w:val="32"/>
          <w:lang w:val="en-US" w:eastAsia="zh-CN"/>
        </w:rPr>
        <w:t>1.</w:t>
      </w:r>
      <w:r>
        <w:rPr>
          <w:rFonts w:hint="eastAsia" w:eastAsia="仿宋_GB2312" w:cs="仿宋_GB2312"/>
          <w:color w:val="000000"/>
          <w:sz w:val="32"/>
          <w:szCs w:val="32"/>
          <w:lang w:val="en-US" w:eastAsia="zh-CN"/>
        </w:rPr>
        <w:t xml:space="preserve"> 2024年度</w:t>
      </w:r>
      <w:r>
        <w:rPr>
          <w:rFonts w:hint="eastAsia" w:ascii="Times New Roman" w:hAnsi="Times New Roman" w:eastAsia="仿宋_GB2312" w:cs="仿宋_GB2312"/>
          <w:color w:val="000000"/>
          <w:sz w:val="32"/>
          <w:szCs w:val="32"/>
          <w:lang w:eastAsia="zh-CN"/>
        </w:rPr>
        <w:t>项目自评汇总表</w:t>
      </w:r>
    </w:p>
    <w:p w14:paraId="2CC63091">
      <w:pPr>
        <w:pStyle w:val="5"/>
        <w:keepNext w:val="0"/>
        <w:keepLines w:val="0"/>
        <w:pageBreakBefore w:val="0"/>
        <w:widowControl w:val="0"/>
        <w:numPr>
          <w:ilvl w:val="0"/>
          <w:numId w:val="0"/>
        </w:numPr>
        <w:kinsoku/>
        <w:wordWrap/>
        <w:overflowPunct/>
        <w:topLinePunct w:val="0"/>
        <w:autoSpaceDE/>
        <w:autoSpaceDN/>
        <w:bidi w:val="0"/>
        <w:adjustRightInd/>
        <w:snapToGrid/>
        <w:spacing w:beforeLines="0" w:after="0" w:afterLines="0" w:line="600" w:lineRule="exact"/>
        <w:ind w:firstLine="1280" w:firstLineChars="400"/>
        <w:jc w:val="left"/>
        <w:textAlignment w:val="auto"/>
        <w:rPr>
          <w:rFonts w:hint="default" w:eastAsia="仿宋_GB2312" w:cs="仿宋_GB2312"/>
          <w:color w:val="000000"/>
          <w:sz w:val="32"/>
          <w:szCs w:val="32"/>
          <w:lang w:val="en-US" w:eastAsia="zh-CN"/>
        </w:rPr>
      </w:pPr>
      <w:r>
        <w:rPr>
          <w:rFonts w:hint="eastAsia" w:eastAsia="仿宋_GB2312" w:cs="仿宋_GB2312"/>
          <w:color w:val="000000"/>
          <w:sz w:val="32"/>
          <w:szCs w:val="32"/>
          <w:lang w:val="en-US" w:eastAsia="zh-CN"/>
        </w:rPr>
        <w:t>2.2024年度部门整体绩效自评表</w:t>
      </w:r>
    </w:p>
    <w:p w14:paraId="0A237649">
      <w:pPr>
        <w:pStyle w:val="5"/>
        <w:keepNext w:val="0"/>
        <w:keepLines w:val="0"/>
        <w:pageBreakBefore w:val="0"/>
        <w:widowControl w:val="0"/>
        <w:numPr>
          <w:ilvl w:val="0"/>
          <w:numId w:val="0"/>
        </w:numPr>
        <w:kinsoku/>
        <w:wordWrap/>
        <w:overflowPunct/>
        <w:topLinePunct w:val="0"/>
        <w:autoSpaceDE/>
        <w:autoSpaceDN/>
        <w:bidi w:val="0"/>
        <w:adjustRightInd/>
        <w:snapToGrid/>
        <w:spacing w:beforeLines="0" w:after="0" w:afterLines="0" w:line="600" w:lineRule="exact"/>
        <w:ind w:firstLine="1280" w:firstLineChars="400"/>
        <w:jc w:val="left"/>
        <w:textAlignment w:val="auto"/>
        <w:rPr>
          <w:rFonts w:hint="default" w:eastAsia="仿宋_GB2312" w:cs="仿宋_GB2312"/>
          <w:color w:val="000000"/>
          <w:sz w:val="32"/>
          <w:szCs w:val="32"/>
          <w:lang w:val="en-US" w:eastAsia="zh-CN"/>
        </w:rPr>
      </w:pPr>
      <w:r>
        <w:rPr>
          <w:rFonts w:hint="eastAsia" w:eastAsia="仿宋_GB2312" w:cs="仿宋_GB2312"/>
          <w:color w:val="000000"/>
          <w:sz w:val="32"/>
          <w:szCs w:val="32"/>
          <w:lang w:val="en-US" w:eastAsia="zh-CN"/>
        </w:rPr>
        <w:t>3.2024年度预算项目绩效自评表</w:t>
      </w:r>
    </w:p>
    <w:p w14:paraId="6D27709D">
      <w:pPr>
        <w:pStyle w:val="5"/>
        <w:keepNext w:val="0"/>
        <w:keepLines w:val="0"/>
        <w:pageBreakBefore w:val="0"/>
        <w:widowControl w:val="0"/>
        <w:kinsoku/>
        <w:wordWrap/>
        <w:overflowPunct/>
        <w:topLinePunct w:val="0"/>
        <w:autoSpaceDE/>
        <w:autoSpaceDN/>
        <w:bidi w:val="0"/>
        <w:adjustRightInd/>
        <w:snapToGrid/>
        <w:spacing w:beforeLines="0" w:after="0" w:afterLines="0" w:line="560" w:lineRule="exact"/>
        <w:ind w:firstLine="640" w:firstLineChars="200"/>
        <w:jc w:val="left"/>
        <w:textAlignment w:val="auto"/>
        <w:rPr>
          <w:rFonts w:hint="default" w:eastAsia="仿宋_GB2312" w:cs="Times New Roman"/>
          <w:color w:val="000000"/>
          <w:sz w:val="32"/>
          <w:szCs w:val="32"/>
          <w:lang w:val="en-US" w:eastAsia="zh-CN"/>
        </w:rPr>
      </w:pPr>
      <w:bookmarkStart w:id="0" w:name="_GoBack"/>
      <w:bookmarkEnd w:id="0"/>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9E1A7">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78ABB5">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678ABB5">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5</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chineseCounting"/>
      <w:suff w:val="nothing"/>
      <w:lvlText w:val="（%1）"/>
      <w:lvlJc w:val="left"/>
      <w:rPr>
        <w:rFonts w:hint="eastAsia"/>
      </w:rPr>
    </w:lvl>
  </w:abstractNum>
  <w:abstractNum w:abstractNumId="1">
    <w:nsid w:val="00000002"/>
    <w:multiLevelType w:val="singleLevel"/>
    <w:tmpl w:val="00000002"/>
    <w:lvl w:ilvl="0" w:tentative="0">
      <w:start w:val="3"/>
      <w:numFmt w:val="chineseCounting"/>
      <w:suff w:val="nothing"/>
      <w:lvlText w:val="%1、"/>
      <w:lvlJc w:val="left"/>
      <w:rPr>
        <w:rFonts w:hint="eastAsia"/>
      </w:rPr>
    </w:lvl>
  </w:abstractNum>
  <w:abstractNum w:abstractNumId="2">
    <w:nsid w:val="4C492FD3"/>
    <w:multiLevelType w:val="singleLevel"/>
    <w:tmpl w:val="4C492FD3"/>
    <w:lvl w:ilvl="0" w:tentative="0">
      <w:start w:val="7"/>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DB776A"/>
    <w:rsid w:val="044D1A69"/>
    <w:rsid w:val="0C287589"/>
    <w:rsid w:val="166C0838"/>
    <w:rsid w:val="22C93434"/>
    <w:rsid w:val="3DA442E6"/>
    <w:rsid w:val="49BD0D6D"/>
    <w:rsid w:val="4F615B01"/>
    <w:rsid w:val="64250BD3"/>
    <w:rsid w:val="6A592E52"/>
    <w:rsid w:val="6F513F87"/>
    <w:rsid w:val="723B67BF"/>
    <w:rsid w:val="76DB776A"/>
    <w:rsid w:val="7BA65607"/>
    <w:rsid w:val="7F0F2D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rFonts w:hint="eastAsia" w:ascii="华文中宋" w:hAnsi="华文中宋" w:eastAsia="华文中宋"/>
      <w:sz w:val="36"/>
      <w:szCs w:val="36"/>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Body Text First Indent"/>
    <w:basedOn w:val="2"/>
    <w:qFormat/>
    <w:uiPriority w:val="0"/>
    <w:pPr>
      <w:ind w:firstLine="420" w:firstLineChars="100"/>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1611</Words>
  <Characters>1995</Characters>
  <Lines>0</Lines>
  <Paragraphs>0</Paragraphs>
  <TotalTime>14</TotalTime>
  <ScaleCrop>false</ScaleCrop>
  <LinksUpToDate>false</LinksUpToDate>
  <CharactersWithSpaces>1996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2025-03-17T07:38:00Z</dcterms:created>
  <dc:creator>Administrator</dc:creator>
  <cp:lastModifiedBy>@</cp:lastModifiedBy>
  <cp:lastPrinted>2025-04-21T07:39:00Z</cp:lastPrinted>
  <dcterms:modified xsi:type="dcterms:W3CDTF">2025-09-29T01:47:27Z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4A88DD3938354E5ABE6775BFE8403E76_11</vt:lpwstr>
  </property>
  <property fmtid="{D5CDD505-2E9C-101B-9397-08002B2CF9AE}" pid="4" name="KSOTemplateDocerSaveRecord">
    <vt:lpwstr>eyJoZGlkIjoiZWFmOTYwN2ZiYWYxYzM3YjY5YmFiYmMwNThhZGMwZDMiLCJ1c2VySWQiOiIzMTE4NDg5NjcifQ==</vt:lpwstr>
  </property>
</Properties>
</file>