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CF55D">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 年度玉林市玉东新区第二初级中学部门预算绩效自评报告</w:t>
      </w:r>
    </w:p>
    <w:p w14:paraId="6AE83FB1">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一、预算基本情况</w:t>
      </w:r>
    </w:p>
    <w:p w14:paraId="67B7FE93">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（一）上年结转项目基本情况</w:t>
      </w:r>
    </w:p>
    <w:p w14:paraId="27E0427F">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年结转的项目主要包含两个方面：</w:t>
      </w:r>
    </w:p>
    <w:p w14:paraId="52BC273F">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义务教育薄弱环节改善与能力提升补助资金</w:t>
      </w:r>
      <w:r>
        <w:rPr>
          <w:sz w:val="32"/>
          <w:szCs w:val="32"/>
        </w:rPr>
        <w:t>：</w:t>
      </w:r>
      <w:r>
        <w:rPr>
          <w:rFonts w:hint="eastAsia" w:ascii="仿宋_GB2312" w:hAnsi="仿宋_GB2312" w:eastAsia="仿宋_GB2312" w:cs="仿宋_GB2312"/>
          <w:sz w:val="32"/>
          <w:szCs w:val="32"/>
        </w:rPr>
        <w:t>该资金旨在针对学校存在的薄弱环节进行改善，提升学校整体教育教学能力。由于部分项目在 2023 年未能及时完成验收结算，使得部分资金结转至 2024 年继续使用。这些项目涉及学校基础设施的修缮、教学设备的</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等，对学校教育教学环境的优化有着重要意义。</w:t>
      </w:r>
    </w:p>
    <w:p w14:paraId="1F0EE378">
      <w:pPr>
        <w:pStyle w:val="16"/>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default"/>
          <w:sz w:val="32"/>
          <w:szCs w:val="32"/>
          <w:lang w:val="en-US"/>
        </w:rPr>
      </w:pPr>
      <w:r>
        <w:rPr>
          <w:rFonts w:hint="eastAsia" w:ascii="仿宋_GB2312" w:hAnsi="仿宋_GB2312" w:eastAsia="仿宋_GB2312" w:cs="仿宋_GB2312"/>
          <w:b/>
          <w:bCs/>
          <w:sz w:val="32"/>
          <w:szCs w:val="32"/>
        </w:rPr>
        <w:t>中小学教育教学设备采购</w:t>
      </w:r>
      <w:r>
        <w:rPr>
          <w:rFonts w:hint="eastAsia"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rPr>
        <w:t>此项目是为满足新建学校教学及</w:t>
      </w:r>
      <w:r>
        <w:rPr>
          <w:rFonts w:hint="eastAsia" w:ascii="仿宋_GB2312" w:hAnsi="仿宋_GB2312" w:eastAsia="仿宋_GB2312" w:cs="仿宋_GB2312"/>
          <w:sz w:val="32"/>
          <w:szCs w:val="32"/>
          <w:lang w:val="en-US" w:eastAsia="zh-CN"/>
        </w:rPr>
        <w:t>学生</w:t>
      </w:r>
      <w:r>
        <w:rPr>
          <w:rFonts w:hint="default" w:ascii="仿宋_GB2312" w:hAnsi="仿宋_GB2312" w:eastAsia="仿宋_GB2312" w:cs="仿宋_GB2312"/>
          <w:sz w:val="32"/>
          <w:szCs w:val="32"/>
        </w:rPr>
        <w:t>生活的基本需求。上年结转资金</w:t>
      </w:r>
      <w:r>
        <w:rPr>
          <w:rFonts w:hint="eastAsia" w:ascii="仿宋_GB2312" w:hAnsi="仿宋_GB2312" w:eastAsia="仿宋_GB2312" w:cs="仿宋_GB2312"/>
          <w:sz w:val="32"/>
          <w:szCs w:val="32"/>
          <w:lang w:val="en-US" w:eastAsia="zh-CN"/>
        </w:rPr>
        <w:t>246.19</w:t>
      </w:r>
      <w:r>
        <w:rPr>
          <w:rFonts w:hint="default" w:ascii="仿宋_GB2312" w:hAnsi="仿宋_GB2312" w:eastAsia="仿宋_GB2312" w:cs="仿宋_GB2312"/>
          <w:sz w:val="32"/>
          <w:szCs w:val="32"/>
        </w:rPr>
        <w:t>万元，用于采购了一批符合标准的课桌椅</w:t>
      </w:r>
      <w:r>
        <w:rPr>
          <w:rFonts w:hint="eastAsia" w:ascii="仿宋_GB2312" w:hAnsi="仿宋_GB2312" w:eastAsia="仿宋_GB2312" w:cs="仿宋_GB2312"/>
          <w:sz w:val="32"/>
          <w:szCs w:val="32"/>
          <w:lang w:val="en-US" w:eastAsia="zh-CN"/>
        </w:rPr>
        <w:t>1128</w:t>
      </w:r>
      <w:r>
        <w:rPr>
          <w:rFonts w:hint="default" w:ascii="仿宋_GB2312" w:hAnsi="仿宋_GB2312" w:eastAsia="仿宋_GB2312" w:cs="仿宋_GB2312"/>
          <w:sz w:val="32"/>
          <w:szCs w:val="32"/>
        </w:rPr>
        <w:t>套，为学生提供了舒适的学习条件；采购架床</w:t>
      </w:r>
      <w:r>
        <w:rPr>
          <w:rFonts w:hint="eastAsia" w:ascii="仿宋_GB2312" w:hAnsi="仿宋_GB2312" w:eastAsia="仿宋_GB2312" w:cs="仿宋_GB2312"/>
          <w:sz w:val="32"/>
          <w:szCs w:val="32"/>
          <w:lang w:val="en-US" w:eastAsia="zh-CN"/>
        </w:rPr>
        <w:t>500</w:t>
      </w:r>
      <w:r>
        <w:rPr>
          <w:rFonts w:hint="default" w:ascii="仿宋_GB2312" w:hAnsi="仿宋_GB2312" w:eastAsia="仿宋_GB2312" w:cs="仿宋_GB2312"/>
          <w:sz w:val="32"/>
          <w:szCs w:val="32"/>
        </w:rPr>
        <w:t>张，解决了部分寄宿学生的住宿需求；还购置了办公设备</w:t>
      </w:r>
      <w:r>
        <w:rPr>
          <w:rFonts w:hint="eastAsia" w:ascii="仿宋_GB2312" w:hAnsi="仿宋_GB2312" w:eastAsia="仿宋_GB2312" w:cs="仿宋_GB2312"/>
          <w:sz w:val="32"/>
          <w:szCs w:val="32"/>
          <w:lang w:val="en-US" w:eastAsia="zh-CN"/>
        </w:rPr>
        <w:t>41</w:t>
      </w:r>
      <w:r>
        <w:rPr>
          <w:rFonts w:hint="default" w:ascii="仿宋_GB2312" w:hAnsi="仿宋_GB2312" w:eastAsia="仿宋_GB2312" w:cs="仿宋_GB2312"/>
          <w:sz w:val="32"/>
          <w:szCs w:val="32"/>
        </w:rPr>
        <w:t>台，教学设备</w:t>
      </w: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rPr>
        <w:t xml:space="preserve">台以及实验仪器 </w:t>
      </w:r>
      <w:r>
        <w:rPr>
          <w:rFonts w:hint="eastAsia" w:ascii="仿宋_GB2312" w:hAnsi="仿宋_GB2312" w:eastAsia="仿宋_GB2312" w:cs="仿宋_GB2312"/>
          <w:sz w:val="32"/>
          <w:szCs w:val="32"/>
          <w:lang w:val="en-US" w:eastAsia="zh-CN"/>
        </w:rPr>
        <w:t>一批</w:t>
      </w:r>
      <w:r>
        <w:rPr>
          <w:rFonts w:hint="default" w:ascii="仿宋_GB2312" w:hAnsi="仿宋_GB2312" w:eastAsia="仿宋_GB2312" w:cs="仿宋_GB2312"/>
          <w:sz w:val="32"/>
          <w:szCs w:val="32"/>
        </w:rPr>
        <w:t>，有效充实了学校的教学资源。</w:t>
      </w:r>
      <w:r>
        <w:rPr>
          <w:rFonts w:hint="eastAsia" w:ascii="仿宋_GB2312" w:hAnsi="仿宋_GB2312" w:eastAsia="仿宋_GB2312" w:cs="仿宋_GB2312"/>
          <w:sz w:val="32"/>
          <w:szCs w:val="32"/>
        </w:rPr>
        <w:t>在 2023 年末，因部分</w:t>
      </w:r>
      <w:r>
        <w:rPr>
          <w:rFonts w:hint="eastAsia" w:ascii="仿宋_GB2312" w:hAnsi="仿宋_GB2312" w:eastAsia="仿宋_GB2312" w:cs="仿宋_GB2312"/>
          <w:sz w:val="32"/>
          <w:szCs w:val="32"/>
          <w:lang w:val="en-US" w:eastAsia="zh-CN"/>
        </w:rPr>
        <w:t>项目未能及时完成结算，</w:t>
      </w:r>
      <w:r>
        <w:rPr>
          <w:rFonts w:hint="eastAsia" w:ascii="仿宋_GB2312" w:hAnsi="仿宋_GB2312" w:eastAsia="仿宋_GB2312" w:cs="仿宋_GB2312"/>
          <w:sz w:val="32"/>
          <w:szCs w:val="32"/>
        </w:rPr>
        <w:t>使得部分资金结转至 2024 年继续使用。</w:t>
      </w:r>
    </w:p>
    <w:p w14:paraId="7D8C2D65">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（二）2024 年度预算安排及总体执行情况</w:t>
      </w:r>
    </w:p>
    <w:p w14:paraId="331322F1">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 年度学校总预算</w:t>
      </w:r>
      <w:r>
        <w:rPr>
          <w:rFonts w:hint="eastAsia" w:ascii="仿宋_GB2312" w:hAnsi="仿宋_GB2312" w:eastAsia="仿宋_GB2312" w:cs="仿宋_GB2312"/>
          <w:sz w:val="32"/>
          <w:szCs w:val="32"/>
          <w:lang w:val="en-US" w:eastAsia="zh-CN"/>
        </w:rPr>
        <w:t>1880.58</w:t>
      </w:r>
      <w:r>
        <w:rPr>
          <w:rFonts w:hint="eastAsia" w:ascii="仿宋_GB2312" w:hAnsi="仿宋_GB2312" w:eastAsia="仿宋_GB2312" w:cs="仿宋_GB2312"/>
          <w:sz w:val="32"/>
          <w:szCs w:val="32"/>
        </w:rPr>
        <w:t>万元，其中财政拨款</w:t>
      </w:r>
      <w:r>
        <w:rPr>
          <w:rFonts w:hint="eastAsia" w:ascii="仿宋_GB2312" w:hAnsi="仿宋_GB2312" w:eastAsia="仿宋_GB2312" w:cs="仿宋_GB2312"/>
          <w:sz w:val="32"/>
          <w:szCs w:val="32"/>
          <w:lang w:val="en-US" w:eastAsia="zh-CN"/>
        </w:rPr>
        <w:t>1880.58</w:t>
      </w:r>
      <w:r>
        <w:rPr>
          <w:rFonts w:hint="eastAsia" w:ascii="仿宋_GB2312" w:hAnsi="仿宋_GB2312" w:eastAsia="仿宋_GB2312" w:cs="仿宋_GB2312"/>
          <w:sz w:val="32"/>
          <w:szCs w:val="32"/>
        </w:rPr>
        <w:t>万元，占比</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%；事业收入及其他收入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万元，占比</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。截至 2024 年底，</w:t>
      </w:r>
      <w:r>
        <w:rPr>
          <w:rFonts w:hint="eastAsia" w:ascii="仿宋_GB2312" w:hAnsi="仿宋_GB2312" w:eastAsia="仿宋_GB2312" w:cs="仿宋_GB2312"/>
          <w:sz w:val="32"/>
          <w:szCs w:val="32"/>
          <w:lang w:val="en-US" w:eastAsia="zh-CN"/>
        </w:rPr>
        <w:t>财政拨款收入1866.26万元，实际支出1866.26万元，</w:t>
      </w:r>
      <w:r>
        <w:rPr>
          <w:rFonts w:hint="eastAsia" w:ascii="仿宋_GB2312" w:hAnsi="仿宋_GB2312" w:eastAsia="仿宋_GB2312" w:cs="仿宋_GB2312"/>
          <w:sz w:val="32"/>
          <w:szCs w:val="32"/>
        </w:rPr>
        <w:t>预算总体执行率达到</w:t>
      </w:r>
      <w:r>
        <w:rPr>
          <w:rFonts w:hint="eastAsia" w:ascii="仿宋_GB2312" w:hAnsi="仿宋_GB2312" w:eastAsia="仿宋_GB2312" w:cs="仿宋_GB2312"/>
          <w:sz w:val="32"/>
          <w:szCs w:val="32"/>
          <w:lang w:val="en-US" w:eastAsia="zh-CN"/>
        </w:rPr>
        <w:t>99.24</w:t>
      </w:r>
      <w:r>
        <w:rPr>
          <w:rFonts w:hint="eastAsia" w:ascii="仿宋_GB2312" w:hAnsi="仿宋_GB2312" w:eastAsia="仿宋_GB2312" w:cs="仿宋_GB2312"/>
          <w:sz w:val="32"/>
          <w:szCs w:val="32"/>
        </w:rPr>
        <w:t xml:space="preserve">%。财政拨款资金执行率为 </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%，事业收入及其他收入执行率为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%。预算执行过程中，严格按照预算安排进行各项支出，确保资金使用合理合规。对于部分执行进度较慢的项目，及时进行了分析调整，加快了资金的使用效率。</w:t>
      </w:r>
    </w:p>
    <w:p w14:paraId="45F18E47">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（三）项目支出安排及执行情况</w:t>
      </w:r>
    </w:p>
    <w:p w14:paraId="0B1B9A58">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义务教育薄弱环节改善与能力提升补助资金项目</w:t>
      </w:r>
      <w:r>
        <w:rPr>
          <w:sz w:val="32"/>
          <w:szCs w:val="32"/>
        </w:rPr>
        <w:t>：</w:t>
      </w:r>
      <w:r>
        <w:rPr>
          <w:rFonts w:hint="eastAsia" w:ascii="仿宋_GB2312" w:hAnsi="仿宋_GB2312" w:eastAsia="仿宋_GB2312" w:cs="仿宋_GB2312"/>
          <w:sz w:val="32"/>
          <w:szCs w:val="32"/>
        </w:rPr>
        <w:t xml:space="preserve">本年度该项目预算安排 </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 xml:space="preserve"> 万元，主要用于进一步改善学校的硬件设施、功能室设备更新等项目。截至年底，已支出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执行率为</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 xml:space="preserve">%。其中，校园信息化建设已完成 </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%，功能室设备更新完成 </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%。未完成部分主要是由于部分设备采购</w:t>
      </w:r>
      <w:r>
        <w:rPr>
          <w:rFonts w:hint="eastAsia" w:ascii="仿宋_GB2312" w:hAnsi="仿宋_GB2312" w:eastAsia="仿宋_GB2312" w:cs="仿宋_GB2312"/>
          <w:sz w:val="32"/>
          <w:szCs w:val="32"/>
          <w:lang w:val="en-US" w:eastAsia="zh-CN"/>
        </w:rPr>
        <w:t>付款流程未完结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项目预算执行率为80%。</w:t>
      </w:r>
    </w:p>
    <w:p w14:paraId="078CBE44">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中小学教育教学设备采购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本年度该项目预算安排</w:t>
      </w:r>
      <w:r>
        <w:rPr>
          <w:rFonts w:hint="eastAsia" w:ascii="仿宋_GB2312" w:hAnsi="仿宋_GB2312" w:eastAsia="仿宋_GB2312" w:cs="仿宋_GB2312"/>
          <w:sz w:val="32"/>
          <w:szCs w:val="32"/>
          <w:lang w:val="en-US" w:eastAsia="zh-CN"/>
        </w:rPr>
        <w:t>377.91</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lang w:val="en-US" w:eastAsia="zh-CN"/>
        </w:rPr>
        <w:t>采购办公桌椅、电脑、学生课桌椅、架床、教学设备、实验仪器等</w:t>
      </w:r>
      <w:r>
        <w:rPr>
          <w:rFonts w:hint="eastAsia" w:ascii="仿宋_GB2312" w:hAnsi="仿宋_GB2312" w:eastAsia="仿宋_GB2312" w:cs="仿宋_GB2312"/>
          <w:color w:val="auto"/>
          <w:sz w:val="32"/>
          <w:szCs w:val="32"/>
          <w:lang w:eastAsia="zh-CN"/>
        </w:rPr>
        <w:t>。资金管理方面严格执行国库集中支付程序，确保资金使用合法合规。</w:t>
      </w:r>
      <w:r>
        <w:rPr>
          <w:rFonts w:hint="eastAsia" w:ascii="仿宋_GB2312" w:hAnsi="仿宋_GB2312" w:eastAsia="仿宋_GB2312" w:cs="仿宋_GB2312"/>
          <w:sz w:val="32"/>
          <w:szCs w:val="32"/>
        </w:rPr>
        <w:t>截至年底，已支出</w:t>
      </w:r>
      <w:r>
        <w:rPr>
          <w:rFonts w:hint="eastAsia" w:ascii="仿宋_GB2312" w:hAnsi="仿宋_GB2312" w:eastAsia="仿宋_GB2312" w:cs="仿宋_GB2312"/>
          <w:sz w:val="32"/>
          <w:szCs w:val="32"/>
          <w:lang w:val="en-US" w:eastAsia="zh-CN"/>
        </w:rPr>
        <w:t>377.91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执行率为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r>
        <w:rPr>
          <w:rFonts w:hint="eastAsia" w:ascii="仿宋_GB2312" w:hAnsi="仿宋_GB2312" w:eastAsia="仿宋_GB2312" w:cs="仿宋_GB2312"/>
          <w:color w:val="auto"/>
          <w:sz w:val="32"/>
          <w:szCs w:val="32"/>
          <w:lang w:val="en-US" w:eastAsia="zh-CN"/>
        </w:rPr>
        <w:t>办公桌椅、电脑、学生课桌椅、架床、教学设备、实验仪器采购</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%，功能室设备更新完成 </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2B2E70C">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家庭经济困难学生生活补助</w:t>
      </w:r>
      <w:r>
        <w:rPr>
          <w:rFonts w:hint="eastAsia" w:ascii="仿宋_GB2312" w:hAnsi="仿宋_GB2312" w:eastAsia="仿宋_GB2312" w:cs="仿宋_GB2312"/>
          <w:sz w:val="32"/>
          <w:szCs w:val="32"/>
          <w:lang w:val="en-US" w:eastAsia="zh-CN"/>
        </w:rPr>
        <w:t>：预算资金80.35万元，旨在通过对受助学生发放生活补助，改善学生生活水平，保障学生享有良好教育机会。截至24年12月31日，已完成对符合条件的 393名学生的补助发放工作，实际支出50.96万元，预算执行率达到 63.43%，达成了计划完成及时率 100% 的目标，资金使用合规性也达到了 100%。​</w:t>
      </w:r>
    </w:p>
    <w:p w14:paraId="33311B26">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预留增人增资</w:t>
      </w:r>
      <w:r>
        <w:rPr>
          <w:rFonts w:hint="eastAsia" w:ascii="仿宋_GB2312" w:hAnsi="仿宋_GB2312" w:eastAsia="仿宋_GB2312" w:cs="仿宋_GB2312"/>
          <w:sz w:val="32"/>
          <w:szCs w:val="32"/>
          <w:lang w:val="en-US" w:eastAsia="zh-CN"/>
        </w:rPr>
        <w:t>：预算安排 211.34万元，主要用于应对可能的人员增加及工资调整等情况。随着学校的发展，本年度新增教师63名，该部分资金已按规定用于新教师的工资发放及相关福利待遇支出，预算执行率为91.93%。​</w:t>
      </w:r>
    </w:p>
    <w:p w14:paraId="54D59F1D">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班主任津贴</w:t>
      </w:r>
      <w:r>
        <w:rPr>
          <w:rFonts w:hint="eastAsia" w:ascii="仿宋_GB2312" w:hAnsi="仿宋_GB2312" w:eastAsia="仿宋_GB2312" w:cs="仿宋_GB2312"/>
          <w:sz w:val="32"/>
          <w:szCs w:val="32"/>
          <w:lang w:val="en-US" w:eastAsia="zh-CN"/>
        </w:rPr>
        <w:t>：预算安排8.28万元，用于发放班主任的工作补贴，激励班主任更好地履行工作职责。截至24年12月31日，已按照规定标准足额发放24年春季期班主任津贴，预算执行率为 50%。</w:t>
      </w:r>
    </w:p>
    <w:p w14:paraId="0ACE7E3E">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lang w:val="en-US" w:eastAsia="zh-CN"/>
        </w:rPr>
        <w:t>学校建设项目经费</w:t>
      </w:r>
      <w:r>
        <w:rPr>
          <w:rFonts w:hint="eastAsia" w:ascii="仿宋_GB2312" w:hAnsi="仿宋_GB2312" w:eastAsia="仿宋_GB2312" w:cs="仿宋_GB2312"/>
          <w:sz w:val="32"/>
          <w:szCs w:val="32"/>
          <w:lang w:val="en-US" w:eastAsia="zh-CN"/>
        </w:rPr>
        <w:t>：安排预算6.55万元，用于学校食堂燃气管道的铺设。目前已完成燃气管道的铺设，食堂投入使用，保障了教职工和学生的日常生活，预算执行率为100%。</w:t>
      </w:r>
    </w:p>
    <w:p w14:paraId="16D9C29B">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聘用人员工会经费：预算安排0.17万元，</w:t>
      </w:r>
      <w:r>
        <w:rPr>
          <w:rFonts w:hint="eastAsia" w:ascii="仿宋_GB2312" w:hAnsi="仿宋_GB2312" w:eastAsia="仿宋_GB2312" w:cs="仿宋_GB2312"/>
          <w:sz w:val="32"/>
          <w:szCs w:val="32"/>
          <w:lang w:val="en-US" w:eastAsia="zh-CN"/>
        </w:rPr>
        <w:t>旨在为编外人员提供福利保障、组织文体活动、开展技能培训等，助力其更好融入学校工作环境，提升工作积极性与工作质量，预算执行率100%。</w:t>
      </w:r>
    </w:p>
    <w:p w14:paraId="4A27E536">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事业单位绩效工资增量</w:t>
      </w:r>
      <w:r>
        <w:rPr>
          <w:rFonts w:hint="eastAsia" w:ascii="仿宋_GB2312" w:hAnsi="仿宋_GB2312" w:eastAsia="仿宋_GB2312" w:cs="仿宋_GB2312"/>
          <w:sz w:val="32"/>
          <w:szCs w:val="32"/>
          <w:lang w:val="en-US" w:eastAsia="zh-CN"/>
        </w:rPr>
        <w:t>：预算安排53.93万元，该项目旨在通过合理的绩效工资发放，激励教职工在教学、科研、管理等方面积极作为，促进学校各项事业的高质量发展，进一步优化教师队伍建设，为学生提供更优质的教育资源。预算执行率100%。</w:t>
      </w:r>
    </w:p>
    <w:p w14:paraId="3ABDAD39">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公务员医疗补助</w:t>
      </w:r>
      <w:r>
        <w:rPr>
          <w:rFonts w:hint="eastAsia" w:ascii="仿宋_GB2312" w:hAnsi="仿宋_GB2312" w:eastAsia="仿宋_GB2312" w:cs="仿宋_GB2312"/>
          <w:sz w:val="32"/>
          <w:szCs w:val="32"/>
          <w:lang w:val="en-US" w:eastAsia="zh-CN"/>
        </w:rPr>
        <w:t>：预算安排7.78万元，项目旨在对教职工在基本医疗保险基础上，对个人负担的医疗费用给予进一步补助，缓解教职工因疾病带来的经济压力，让教职工能够安心投身于教育教学及学校管理工作中，从而稳定教师队伍，提升学校整体工作效率与教育教学质量。预算执行率100%。</w:t>
      </w:r>
    </w:p>
    <w:p w14:paraId="60521FC3">
      <w:pPr>
        <w:pStyle w:val="16"/>
        <w:keepNext w:val="0"/>
        <w:keepLines w:val="0"/>
        <w:pageBreakBefore w:val="0"/>
        <w:widowControl/>
        <w:numPr>
          <w:ilvl w:val="0"/>
          <w:numId w:val="2"/>
        </w:numPr>
        <w:kinsoku/>
        <w:wordWrap/>
        <w:overflowPunct/>
        <w:topLinePunct w:val="0"/>
        <w:autoSpaceDE/>
        <w:autoSpaceDN/>
        <w:bidi w:val="0"/>
        <w:adjustRightInd/>
        <w:snapToGrid/>
        <w:spacing w:line="560" w:lineRule="exact"/>
        <w:ind w:left="289" w:hanging="289"/>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顶岗实习教师经费：</w:t>
      </w:r>
      <w:r>
        <w:rPr>
          <w:rFonts w:hint="eastAsia" w:ascii="仿宋_GB2312" w:hAnsi="仿宋_GB2312" w:eastAsia="仿宋_GB2312" w:cs="仿宋_GB2312"/>
          <w:sz w:val="32"/>
          <w:szCs w:val="32"/>
          <w:lang w:val="en-US" w:eastAsia="zh-CN"/>
        </w:rPr>
        <w:t>预算安排8万元，该项目旨在保障顶岗实习教师在顶岗期间的各项待遇，确保顶岗教师能够安心投入教学实践，提升教学能力，同时也为学校教育教学工作注入新活力，促进学校教学质量的提升与可持续发展。通过该项目，学校期望能吸引更多优秀的师范类人才关注本校，为未来师资队伍建设储备力量。预算执行率52.58%。</w:t>
      </w:r>
    </w:p>
    <w:p w14:paraId="365E6A67">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sz w:val="32"/>
          <w:szCs w:val="32"/>
        </w:rPr>
      </w:pPr>
      <w:r>
        <w:rPr>
          <w:rFonts w:hint="eastAsia" w:ascii="黑体" w:hAnsi="黑体" w:eastAsia="黑体" w:cs="黑体"/>
          <w:sz w:val="32"/>
          <w:szCs w:val="32"/>
        </w:rPr>
        <w:t>二、自评工作开展情况</w:t>
      </w:r>
    </w:p>
    <w:p w14:paraId="49D362ED">
      <w:pPr>
        <w:pStyle w:val="4"/>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r>
        <w:rPr>
          <w:rFonts w:hint="eastAsia" w:ascii="楷体_GB2312" w:hAnsi="楷体_GB2312" w:eastAsia="楷体_GB2312" w:cs="楷体_GB2312"/>
          <w:sz w:val="32"/>
          <w:szCs w:val="32"/>
        </w:rPr>
        <w:t>（一）部门整体支出自评工作开展情况</w:t>
      </w:r>
    </w:p>
    <w:p w14:paraId="2CC6B870">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学校高度重视预算绩效自评工作，成立了专门的自评工作小组，由学校领导担任组长，财务人员、各项目负责人为成员。自评工作小组依据相关政策文件及学校预算管理规定，制定了详细的自评工作方案，明确了自评工作的目标、范围、方法及步骤。</w:t>
      </w:r>
    </w:p>
    <w:p w14:paraId="2A50C190">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（二）项目支出自评情况</w:t>
      </w:r>
    </w:p>
    <w:p w14:paraId="21FFE1D4">
      <w:pPr>
        <w:pStyle w:val="1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本年度学校共有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个项目支出，其中自评项目数量为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个，自评覆盖面达到 100%。自评工作小组通过收集项目相关资料，包括项目立项文件、预算批复、资金使用凭证、项目实施过程记录、项目验收报告等，对每个项目的产出和效果进行了全面评价。在评价过程中，采用定量与定性相结合的方法，对各项绩效指标进行打分，确保自评结果客观公正。</w:t>
      </w:r>
    </w:p>
    <w:p w14:paraId="05564207">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三、自评结果及分析</w:t>
      </w:r>
    </w:p>
    <w:p w14:paraId="3B86783C">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（一）部门整体支出绩效自评结果</w:t>
      </w:r>
    </w:p>
    <w:p w14:paraId="1A890E60">
      <w:pPr>
        <w:pStyle w:val="16"/>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sz w:val="32"/>
          <w:szCs w:val="32"/>
        </w:rPr>
      </w:pPr>
      <w:r>
        <w:rPr>
          <w:rFonts w:hint="eastAsia" w:ascii="仿宋_GB2312" w:hAnsi="仿宋_GB2312" w:eastAsia="仿宋_GB2312" w:cs="仿宋_GB2312"/>
          <w:b/>
          <w:bCs/>
          <w:sz w:val="32"/>
          <w:szCs w:val="32"/>
        </w:rPr>
        <w:t>整体支出自评得分情况</w:t>
      </w:r>
      <w:r>
        <w:rPr>
          <w:sz w:val="32"/>
          <w:szCs w:val="32"/>
        </w:rPr>
        <w:t>：</w:t>
      </w:r>
      <w:r>
        <w:rPr>
          <w:rFonts w:hint="eastAsia" w:ascii="仿宋_GB2312" w:hAnsi="仿宋_GB2312" w:eastAsia="仿宋_GB2312" w:cs="仿宋_GB2312"/>
          <w:sz w:val="32"/>
          <w:szCs w:val="32"/>
        </w:rPr>
        <w:t>经自评，学校部门整体支出绩效自评得分为</w:t>
      </w:r>
      <w:r>
        <w:rPr>
          <w:rFonts w:hint="eastAsia" w:ascii="仿宋_GB2312" w:hAnsi="仿宋_GB2312" w:eastAsia="仿宋_GB2312" w:cs="仿宋_GB2312"/>
          <w:sz w:val="32"/>
          <w:szCs w:val="32"/>
          <w:lang w:val="en-US" w:eastAsia="zh-CN"/>
        </w:rPr>
        <w:t>91.92</w:t>
      </w:r>
      <w:r>
        <w:rPr>
          <w:rFonts w:hint="eastAsia" w:ascii="仿宋_GB2312" w:hAnsi="仿宋_GB2312" w:eastAsia="仿宋_GB2312" w:cs="仿宋_GB2312"/>
          <w:sz w:val="32"/>
          <w:szCs w:val="32"/>
        </w:rPr>
        <w:t>分，评价等级为 “优秀”</w:t>
      </w:r>
      <w:r>
        <w:rPr>
          <w:sz w:val="32"/>
          <w:szCs w:val="32"/>
        </w:rPr>
        <w:t>。</w:t>
      </w:r>
    </w:p>
    <w:p w14:paraId="28A12FEA">
      <w:pPr>
        <w:pStyle w:val="16"/>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sz w:val="32"/>
          <w:szCs w:val="32"/>
        </w:rPr>
      </w:pPr>
      <w:r>
        <w:rPr>
          <w:rFonts w:hint="eastAsia" w:ascii="仿宋_GB2312" w:hAnsi="仿宋_GB2312" w:eastAsia="仿宋_GB2312" w:cs="仿宋_GB2312"/>
          <w:b/>
          <w:bCs/>
          <w:sz w:val="32"/>
          <w:szCs w:val="32"/>
        </w:rPr>
        <w:t>绩效指标完成情况</w:t>
      </w:r>
      <w:r>
        <w:rPr>
          <w:sz w:val="32"/>
          <w:szCs w:val="32"/>
        </w:rPr>
        <w:t>：</w:t>
      </w:r>
    </w:p>
    <w:p w14:paraId="5C6ACAD9">
      <w:pPr>
        <w:pStyle w:val="16"/>
        <w:keepNext w:val="0"/>
        <w:keepLines w:val="0"/>
        <w:pageBreakBefore w:val="0"/>
        <w:widowControl/>
        <w:numPr>
          <w:ilvl w:val="1"/>
          <w:numId w:val="4"/>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b/>
          <w:bCs/>
          <w:sz w:val="32"/>
          <w:szCs w:val="32"/>
        </w:rPr>
        <w:t>产出指标</w:t>
      </w:r>
      <w:r>
        <w:rPr>
          <w:sz w:val="32"/>
          <w:szCs w:val="32"/>
        </w:rPr>
        <w:t>：</w:t>
      </w:r>
      <w:r>
        <w:rPr>
          <w:rFonts w:hint="eastAsia" w:ascii="仿宋_GB2312" w:hAnsi="仿宋_GB2312" w:eastAsia="仿宋_GB2312" w:cs="仿宋_GB2312"/>
          <w:sz w:val="32"/>
          <w:szCs w:val="32"/>
        </w:rPr>
        <w:t xml:space="preserve">在教学任务完成方面，学校本年度计划开设课程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 门，实际完成</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门，完成率 100%；学生考试及格率达到</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%，超过年初设定目标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个百分点。在师资队伍建设方面，计划培训教师</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人次，实际培训</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人次，完成率 100%。</w:t>
      </w:r>
    </w:p>
    <w:p w14:paraId="6060F739">
      <w:pPr>
        <w:pStyle w:val="16"/>
        <w:keepNext w:val="0"/>
        <w:keepLines w:val="0"/>
        <w:pageBreakBefore w:val="0"/>
        <w:widowControl/>
        <w:numPr>
          <w:ilvl w:val="1"/>
          <w:numId w:val="4"/>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b/>
          <w:bCs/>
          <w:sz w:val="32"/>
          <w:szCs w:val="32"/>
        </w:rPr>
        <w:t>效益指标</w:t>
      </w:r>
      <w:r>
        <w:rPr>
          <w:sz w:val="32"/>
          <w:szCs w:val="32"/>
        </w:rPr>
        <w:t>：</w:t>
      </w:r>
      <w:r>
        <w:rPr>
          <w:rFonts w:hint="eastAsia" w:ascii="仿宋_GB2312" w:hAnsi="仿宋_GB2312" w:eastAsia="仿宋_GB2312" w:cs="仿宋_GB2312"/>
          <w:sz w:val="32"/>
          <w:szCs w:val="32"/>
        </w:rPr>
        <w:t>社会效益方面，通过改善教学条件和提升教学质量，学校周边居民对学校教育满意度达到</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%。经济效益方面，通过合理配置资源，</w:t>
      </w:r>
      <w:r>
        <w:rPr>
          <w:rFonts w:hint="eastAsia" w:ascii="仿宋_GB2312" w:hAnsi="仿宋_GB2312" w:eastAsia="仿宋_GB2312" w:cs="仿宋_GB2312"/>
          <w:sz w:val="32"/>
          <w:szCs w:val="32"/>
          <w:lang w:val="en-US" w:eastAsia="zh-CN"/>
        </w:rPr>
        <w:t>项目支出超支率为0</w:t>
      </w:r>
      <w:r>
        <w:rPr>
          <w:rFonts w:hint="eastAsia" w:ascii="仿宋_GB2312" w:hAnsi="仿宋_GB2312" w:eastAsia="仿宋_GB2312" w:cs="仿宋_GB2312"/>
          <w:sz w:val="32"/>
          <w:szCs w:val="32"/>
        </w:rPr>
        <w:t>。</w:t>
      </w:r>
    </w:p>
    <w:p w14:paraId="361440F9">
      <w:pPr>
        <w:pStyle w:val="16"/>
        <w:keepNext w:val="0"/>
        <w:keepLines w:val="0"/>
        <w:pageBreakBefore w:val="0"/>
        <w:widowControl/>
        <w:numPr>
          <w:ilvl w:val="1"/>
          <w:numId w:val="4"/>
        </w:numPr>
        <w:kinsoku/>
        <w:wordWrap/>
        <w:overflowPunct/>
        <w:topLinePunct w:val="0"/>
        <w:autoSpaceDE/>
        <w:autoSpaceDN/>
        <w:bidi w:val="0"/>
        <w:adjustRightInd/>
        <w:snapToGrid/>
        <w:spacing w:line="560" w:lineRule="exact"/>
        <w:textAlignment w:val="auto"/>
        <w:rPr>
          <w:sz w:val="32"/>
          <w:szCs w:val="32"/>
        </w:rPr>
      </w:pPr>
      <w:r>
        <w:rPr>
          <w:b/>
          <w:bCs/>
          <w:sz w:val="32"/>
          <w:szCs w:val="32"/>
        </w:rPr>
        <w:t>满意度指标</w:t>
      </w:r>
      <w:r>
        <w:rPr>
          <w:sz w:val="32"/>
          <w:szCs w:val="32"/>
        </w:rPr>
        <w:t>：</w:t>
      </w:r>
      <w:r>
        <w:rPr>
          <w:rFonts w:hint="eastAsia" w:ascii="仿宋_GB2312" w:hAnsi="仿宋_GB2312" w:eastAsia="仿宋_GB2312" w:cs="仿宋_GB2312"/>
          <w:sz w:val="32"/>
          <w:szCs w:val="32"/>
        </w:rPr>
        <w:t xml:space="preserve">学生对教学服务满意度达到 </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 xml:space="preserve">%，教师对学校管理满意度达到 </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%，均达到年初设定目标。</w:t>
      </w:r>
    </w:p>
    <w:p w14:paraId="1111B80F">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（二）项目支出绩效自评结果</w:t>
      </w:r>
    </w:p>
    <w:p w14:paraId="6397714B">
      <w:pPr>
        <w:pStyle w:val="16"/>
        <w:numPr>
          <w:ilvl w:val="0"/>
          <w:numId w:val="5"/>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项目自评得分情况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个项目的自评平均得分为</w:t>
      </w:r>
      <w:r>
        <w:rPr>
          <w:rFonts w:hint="eastAsia" w:ascii="仿宋_GB2312" w:hAnsi="仿宋_GB2312" w:eastAsia="仿宋_GB2312" w:cs="仿宋_GB2312"/>
          <w:sz w:val="32"/>
          <w:szCs w:val="32"/>
          <w:lang w:val="en-US" w:eastAsia="zh-CN"/>
        </w:rPr>
        <w:t>95.88</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中小学教育教学设备采购</w:t>
      </w:r>
      <w:r>
        <w:rPr>
          <w:rFonts w:hint="eastAsia" w:ascii="仿宋_GB2312" w:hAnsi="仿宋_GB2312" w:eastAsia="仿宋_GB2312" w:cs="仿宋_GB2312"/>
          <w:sz w:val="32"/>
          <w:szCs w:val="32"/>
        </w:rPr>
        <w:t>项目和</w:t>
      </w:r>
      <w:r>
        <w:rPr>
          <w:rFonts w:hint="eastAsia" w:ascii="仿宋_GB2312" w:hAnsi="仿宋_GB2312" w:eastAsia="仿宋_GB2312" w:cs="仿宋_GB2312"/>
          <w:sz w:val="32"/>
          <w:szCs w:val="32"/>
          <w:lang w:val="en-US" w:eastAsia="zh-CN"/>
        </w:rPr>
        <w:t>学校建设项目经费</w:t>
      </w:r>
      <w:r>
        <w:rPr>
          <w:rFonts w:hint="eastAsia" w:ascii="仿宋_GB2312" w:hAnsi="仿宋_GB2312" w:eastAsia="仿宋_GB2312" w:cs="仿宋_GB2312"/>
          <w:sz w:val="32"/>
          <w:szCs w:val="32"/>
        </w:rPr>
        <w:t>自评得分较高，均达到了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分，评价等级为优秀；义务教育薄弱环节改善与能力提升补助资金项目自评得分为</w:t>
      </w:r>
      <w:r>
        <w:rPr>
          <w:rFonts w:hint="eastAsia" w:ascii="仿宋_GB2312" w:hAnsi="仿宋_GB2312" w:eastAsia="仿宋_GB2312" w:cs="仿宋_GB2312"/>
          <w:sz w:val="32"/>
          <w:szCs w:val="32"/>
          <w:lang w:val="en-US" w:eastAsia="zh-CN"/>
        </w:rPr>
        <w:t>82.44</w:t>
      </w:r>
      <w:r>
        <w:rPr>
          <w:rFonts w:hint="eastAsia" w:ascii="仿宋_GB2312" w:hAnsi="仿宋_GB2312" w:eastAsia="仿宋_GB2312" w:cs="仿宋_GB2312"/>
          <w:sz w:val="32"/>
          <w:szCs w:val="32"/>
        </w:rPr>
        <w:t>分，评价等级为良好；</w:t>
      </w:r>
      <w:r>
        <w:rPr>
          <w:rFonts w:hint="eastAsia" w:ascii="仿宋_GB2312" w:hAnsi="仿宋_GB2312" w:eastAsia="仿宋_GB2312" w:cs="仿宋_GB2312"/>
          <w:sz w:val="32"/>
          <w:szCs w:val="32"/>
          <w:lang w:val="en-US" w:eastAsia="zh-CN"/>
        </w:rPr>
        <w:t>预留增人增资</w:t>
      </w:r>
      <w:r>
        <w:rPr>
          <w:rFonts w:hint="eastAsia" w:ascii="仿宋_GB2312" w:hAnsi="仿宋_GB2312" w:eastAsia="仿宋_GB2312" w:cs="仿宋_GB2312"/>
          <w:sz w:val="32"/>
          <w:szCs w:val="32"/>
        </w:rPr>
        <w:t>项目自评得分为</w:t>
      </w:r>
      <w:r>
        <w:rPr>
          <w:rFonts w:hint="eastAsia" w:ascii="仿宋_GB2312" w:hAnsi="仿宋_GB2312" w:eastAsia="仿宋_GB2312" w:cs="仿宋_GB2312"/>
          <w:sz w:val="32"/>
          <w:szCs w:val="32"/>
          <w:lang w:val="en-US" w:eastAsia="zh-CN"/>
        </w:rPr>
        <w:t>97.93</w:t>
      </w:r>
      <w:r>
        <w:rPr>
          <w:rFonts w:hint="eastAsia" w:ascii="仿宋_GB2312" w:hAnsi="仿宋_GB2312" w:eastAsia="仿宋_GB2312" w:cs="仿宋_GB2312"/>
          <w:sz w:val="32"/>
          <w:szCs w:val="32"/>
        </w:rPr>
        <w:t>分，评价等级为良好；</w:t>
      </w:r>
      <w:r>
        <w:rPr>
          <w:rFonts w:hint="eastAsia" w:ascii="仿宋_GB2312" w:hAnsi="仿宋_GB2312" w:eastAsia="仿宋_GB2312" w:cs="仿宋_GB2312"/>
          <w:sz w:val="32"/>
          <w:szCs w:val="32"/>
          <w:lang w:val="en-US" w:eastAsia="zh-CN"/>
        </w:rPr>
        <w:t>班主任津贴</w:t>
      </w:r>
      <w:r>
        <w:rPr>
          <w:rFonts w:hint="eastAsia" w:ascii="仿宋_GB2312" w:hAnsi="仿宋_GB2312" w:eastAsia="仿宋_GB2312" w:cs="仿宋_GB2312"/>
          <w:sz w:val="32"/>
          <w:szCs w:val="32"/>
        </w:rPr>
        <w:t>项目经费自评得分为</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分，评价等级为</w:t>
      </w:r>
      <w:r>
        <w:rPr>
          <w:rFonts w:hint="eastAsia" w:ascii="仿宋_GB2312" w:hAnsi="仿宋_GB2312" w:eastAsia="仿宋_GB2312" w:cs="仿宋_GB2312"/>
          <w:sz w:val="32"/>
          <w:szCs w:val="32"/>
          <w:lang w:val="en-US" w:eastAsia="zh-CN"/>
        </w:rPr>
        <w:t>良好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顶岗实习教师经费</w:t>
      </w:r>
      <w:r>
        <w:rPr>
          <w:rFonts w:hint="eastAsia" w:ascii="仿宋_GB2312" w:hAnsi="仿宋_GB2312" w:eastAsia="仿宋_GB2312" w:cs="仿宋_GB2312"/>
          <w:sz w:val="32"/>
          <w:szCs w:val="32"/>
        </w:rPr>
        <w:t>项目自评得分为</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分，评价等级为良好。</w:t>
      </w:r>
    </w:p>
    <w:p w14:paraId="7532C89C">
      <w:pPr>
        <w:pStyle w:val="16"/>
        <w:numPr>
          <w:ilvl w:val="0"/>
          <w:numId w:val="5"/>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主要产出、成效</w:t>
      </w:r>
      <w:r>
        <w:rPr>
          <w:rFonts w:hint="eastAsia" w:ascii="仿宋_GB2312" w:hAnsi="仿宋_GB2312" w:eastAsia="仿宋_GB2312" w:cs="仿宋_GB2312"/>
          <w:sz w:val="32"/>
          <w:szCs w:val="32"/>
        </w:rPr>
        <w:t>：家庭经济困难学生生活补助项目通过精准识别和及时发放补助，切实改善了受助学生的生活状况，保障了他们的学习权益，受助学生满意度达到了 95% 以上。班主任津贴项目有效激励了班主任的工作积极性，班级管理水平得到显著提升，学生的行为规范和学习氛围有了明显改善。义务教育薄弱环节改善与能力提升补助资金项目和中小学教育教学设备采购项目为学校的教学工作提供了有力的硬件支持，提升了教学质量和效率。学校建设项目经费的投入优化了校园环境，为师生创造了更加舒适的学习和工作条件。预留增人增资项目确保了学校师资队伍的稳定和发展。</w:t>
      </w:r>
    </w:p>
    <w:p w14:paraId="717D944E">
      <w:pPr>
        <w:pStyle w:val="16"/>
        <w:numPr>
          <w:ilvl w:val="0"/>
          <w:numId w:val="5"/>
        </w:num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特殊项目情况说明</w:t>
      </w:r>
      <w:r>
        <w:rPr>
          <w:rFonts w:hint="eastAsia" w:ascii="仿宋_GB2312" w:hAnsi="仿宋_GB2312" w:eastAsia="仿宋_GB2312" w:cs="仿宋_GB2312"/>
          <w:sz w:val="32"/>
          <w:szCs w:val="32"/>
        </w:rPr>
        <w:t>：经自评，无自评为 “三等”“四等” 等级的项目，所有项目均按要求编制了绩效目标。</w:t>
      </w:r>
    </w:p>
    <w:p w14:paraId="39040AFA">
      <w:pPr>
        <w:pStyle w:val="16"/>
        <w:keepNext w:val="0"/>
        <w:keepLines w:val="0"/>
        <w:pageBreakBefore w:val="0"/>
        <w:widowControl/>
        <w:numPr>
          <w:ilvl w:val="1"/>
          <w:numId w:val="4"/>
        </w:numPr>
        <w:kinsoku/>
        <w:wordWrap/>
        <w:overflowPunct/>
        <w:topLinePunct w:val="0"/>
        <w:autoSpaceDE/>
        <w:autoSpaceDN/>
        <w:bidi w:val="0"/>
        <w:adjustRightInd/>
        <w:snapToGrid/>
        <w:spacing w:line="560" w:lineRule="exact"/>
        <w:textAlignment w:val="auto"/>
        <w:rPr>
          <w:sz w:val="32"/>
          <w:szCs w:val="32"/>
        </w:rPr>
      </w:pPr>
    </w:p>
    <w:p w14:paraId="7886F894">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四、自评发现的问题和改进措施</w:t>
      </w:r>
    </w:p>
    <w:p w14:paraId="26FAA59C">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（一）存在问题</w:t>
      </w:r>
    </w:p>
    <w:p w14:paraId="13EC6E69">
      <w:pPr>
        <w:pStyle w:val="16"/>
        <w:numPr>
          <w:ilvl w:val="0"/>
          <w:numId w:val="6"/>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部分项目预算编制的准确性有待提高，如在学校建设项目经费预算中，对一些不可预见的费用考虑不足，导致项目实施过程中出现资金缺口。</w:t>
      </w:r>
    </w:p>
    <w:p w14:paraId="16BFA6AF">
      <w:pPr>
        <w:pStyle w:val="16"/>
        <w:numPr>
          <w:ilvl w:val="0"/>
          <w:numId w:val="6"/>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项目实施进度管理不够精细，个别项目存在进度滞后的情况，影响了项目效益的及时发挥。</w:t>
      </w:r>
    </w:p>
    <w:p w14:paraId="2F4D949B">
      <w:pPr>
        <w:pStyle w:val="16"/>
        <w:keepNext w:val="0"/>
        <w:keepLines w:val="0"/>
        <w:pageBreakBefore w:val="0"/>
        <w:widowControl/>
        <w:numPr>
          <w:ilvl w:val="0"/>
          <w:numId w:val="6"/>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绩效评价指标体系还不够完善，部分指标的设置未能充分反映项目的实际效益和影响，在评价过程中存在一定的主观性</w:t>
      </w:r>
    </w:p>
    <w:p w14:paraId="0627C898">
      <w:pPr>
        <w:pStyle w:val="4"/>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楷体_GB2312" w:hAnsi="楷体_GB2312" w:eastAsia="楷体_GB2312" w:cs="楷体_GB2312"/>
          <w:sz w:val="32"/>
          <w:szCs w:val="32"/>
        </w:rPr>
        <w:t>（二）改进措施</w:t>
      </w:r>
    </w:p>
    <w:p w14:paraId="3A4A46A3">
      <w:pPr>
        <w:pStyle w:val="16"/>
        <w:numPr>
          <w:ilvl w:val="0"/>
          <w:numId w:val="7"/>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加强预算编制的科学性和准确性，组织相关人员深入调研项目需求，充分考虑各种可能因素，提高预算编制的精细化程度。同时，建立预算编制审核机制，对预算草案进行严格审核，确保预算编制质量。</w:t>
      </w:r>
    </w:p>
    <w:p w14:paraId="4D958194">
      <w:pPr>
        <w:pStyle w:val="16"/>
        <w:numPr>
          <w:ilvl w:val="0"/>
          <w:numId w:val="7"/>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项目实施进度管理，制定详细的项目实施计划，明确各个阶段的时间节点和工作任务，并定期对项目进度进行跟踪和检查。对于进度滞后的项目，及时分析原因，采取有效的措施加以解决，确保项目按时完成。</w:t>
      </w:r>
    </w:p>
    <w:p w14:paraId="02EC4086">
      <w:pPr>
        <w:pStyle w:val="16"/>
        <w:numPr>
          <w:ilvl w:val="0"/>
          <w:numId w:val="7"/>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绩效评价指标体系，结合学校的实际情况和项目特点，科学合理地设置绩效评价指标，提高指标的针对性和可操作性。同时，加强对绩效评价人员的培训，提高其业务水平和评价能力，确保绩效评价结果的客观公正。</w:t>
      </w:r>
      <w:bookmarkStart w:id="0" w:name="_GoBack"/>
      <w:bookmarkEnd w:id="0"/>
    </w:p>
    <w:p w14:paraId="6932C711">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五、自评工作建议</w:t>
      </w:r>
    </w:p>
    <w:p w14:paraId="43BBE949">
      <w:pPr>
        <w:pStyle w:val="16"/>
        <w:keepNext w:val="0"/>
        <w:keepLines w:val="0"/>
        <w:pageBreakBefore w:val="0"/>
        <w:widowControl/>
        <w:numPr>
          <w:ilvl w:val="0"/>
          <w:numId w:val="8"/>
        </w:numPr>
        <w:kinsoku/>
        <w:wordWrap/>
        <w:overflowPunct/>
        <w:topLinePunct w:val="0"/>
        <w:autoSpaceDE/>
        <w:autoSpaceDN/>
        <w:bidi w:val="0"/>
        <w:adjustRightInd/>
        <w:snapToGrid/>
        <w:spacing w:line="560" w:lineRule="exact"/>
        <w:textAlignment w:val="auto"/>
        <w:rPr>
          <w:sz w:val="32"/>
          <w:szCs w:val="32"/>
        </w:rPr>
      </w:pPr>
      <w:r>
        <w:rPr>
          <w:rFonts w:hint="eastAsia" w:ascii="仿宋_GB2312" w:hAnsi="仿宋_GB2312" w:eastAsia="仿宋_GB2312" w:cs="仿宋_GB2312"/>
          <w:b/>
          <w:bCs/>
          <w:sz w:val="32"/>
          <w:szCs w:val="32"/>
        </w:rPr>
        <w:t>加强绩效培训</w:t>
      </w:r>
      <w:r>
        <w:rPr>
          <w:sz w:val="32"/>
          <w:szCs w:val="32"/>
        </w:rPr>
        <w:t>：</w:t>
      </w:r>
      <w:r>
        <w:rPr>
          <w:rFonts w:hint="eastAsia" w:ascii="仿宋_GB2312" w:hAnsi="仿宋_GB2312" w:eastAsia="仿宋_GB2312" w:cs="仿宋_GB2312"/>
          <w:sz w:val="32"/>
          <w:szCs w:val="32"/>
        </w:rPr>
        <w:t>建议财政部门或上级主管部门定期组织预算绩效培训，提高学校财务人员及项目负责人的绩效意识和业务水平，使其更好地掌握预算绩效评价的方法和技巧。</w:t>
      </w:r>
    </w:p>
    <w:p w14:paraId="5F2D4883">
      <w:pPr>
        <w:pStyle w:val="16"/>
        <w:keepNext w:val="0"/>
        <w:keepLines w:val="0"/>
        <w:pageBreakBefore w:val="0"/>
        <w:widowControl/>
        <w:numPr>
          <w:ilvl w:val="0"/>
          <w:numId w:val="8"/>
        </w:numPr>
        <w:kinsoku/>
        <w:wordWrap/>
        <w:overflowPunct/>
        <w:topLinePunct w:val="0"/>
        <w:autoSpaceDE/>
        <w:autoSpaceDN/>
        <w:bidi w:val="0"/>
        <w:adjustRightInd/>
        <w:snapToGrid/>
        <w:spacing w:line="560" w:lineRule="exact"/>
        <w:textAlignment w:val="auto"/>
        <w:rPr>
          <w:sz w:val="32"/>
          <w:szCs w:val="32"/>
        </w:rPr>
      </w:pPr>
      <w:r>
        <w:rPr>
          <w:rFonts w:hint="eastAsia" w:ascii="仿宋_GB2312" w:hAnsi="仿宋_GB2312" w:eastAsia="仿宋_GB2312" w:cs="仿宋_GB2312"/>
          <w:b/>
          <w:bCs/>
          <w:sz w:val="32"/>
          <w:szCs w:val="32"/>
        </w:rPr>
        <w:t>完善绩效指标体系</w:t>
      </w:r>
      <w:r>
        <w:rPr>
          <w:sz w:val="32"/>
          <w:szCs w:val="32"/>
        </w:rPr>
        <w:t>：</w:t>
      </w:r>
      <w:r>
        <w:rPr>
          <w:rFonts w:hint="eastAsia" w:ascii="仿宋_GB2312" w:hAnsi="仿宋_GB2312" w:eastAsia="仿宋_GB2312" w:cs="仿宋_GB2312"/>
          <w:sz w:val="32"/>
          <w:szCs w:val="32"/>
        </w:rPr>
        <w:t>结合学校实际情况，进一步完善绩效指标体系，使绩效指标更加科学合理、可衡量，能够准确反映项目的产出和效果。同时，建立绩效指标动态调整机制，根据政策变化和学校发展需求，及时对绩效指标进行调整。</w:t>
      </w:r>
    </w:p>
    <w:p w14:paraId="0F3A0EB7">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六、绩效自评结果拟应用和公开情况</w:t>
      </w:r>
    </w:p>
    <w:p w14:paraId="59AC65F5">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（一）自评结果拟应用情况</w:t>
      </w:r>
    </w:p>
    <w:p w14:paraId="43559E2C">
      <w:pPr>
        <w:pStyle w:val="16"/>
        <w:keepNext w:val="0"/>
        <w:keepLines w:val="0"/>
        <w:pageBreakBefore w:val="0"/>
        <w:widowControl/>
        <w:numPr>
          <w:ilvl w:val="0"/>
          <w:numId w:val="9"/>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作为预算安排依据</w:t>
      </w:r>
      <w:r>
        <w:rPr>
          <w:sz w:val="32"/>
          <w:szCs w:val="32"/>
        </w:rPr>
        <w:t>：</w:t>
      </w:r>
      <w:r>
        <w:rPr>
          <w:rFonts w:hint="eastAsia" w:ascii="仿宋_GB2312" w:hAnsi="仿宋_GB2312" w:eastAsia="仿宋_GB2312" w:cs="仿宋_GB2312"/>
          <w:sz w:val="32"/>
          <w:szCs w:val="32"/>
        </w:rPr>
        <w:t>将绩效自评结果作为下一年度预算安排的重要依据，对绩效评价结果好的项目，在预算安排上给予优先支持；对绩效评价结果不理想的项目，减少或暂停预算安排，督促项目单位进行整改。</w:t>
      </w:r>
    </w:p>
    <w:p w14:paraId="796ACB13">
      <w:pPr>
        <w:pStyle w:val="16"/>
        <w:keepNext w:val="0"/>
        <w:keepLines w:val="0"/>
        <w:pageBreakBefore w:val="0"/>
        <w:widowControl/>
        <w:numPr>
          <w:ilvl w:val="0"/>
          <w:numId w:val="9"/>
        </w:numPr>
        <w:kinsoku/>
        <w:wordWrap/>
        <w:overflowPunct/>
        <w:topLinePunct w:val="0"/>
        <w:autoSpaceDE/>
        <w:autoSpaceDN/>
        <w:bidi w:val="0"/>
        <w:adjustRightInd/>
        <w:snapToGrid/>
        <w:spacing w:line="560" w:lineRule="exact"/>
        <w:textAlignment w:val="auto"/>
        <w:rPr>
          <w:sz w:val="32"/>
          <w:szCs w:val="32"/>
        </w:rPr>
      </w:pPr>
      <w:r>
        <w:rPr>
          <w:rFonts w:hint="eastAsia" w:ascii="仿宋_GB2312" w:hAnsi="仿宋_GB2312" w:eastAsia="仿宋_GB2312" w:cs="仿宋_GB2312"/>
          <w:b/>
          <w:bCs/>
          <w:sz w:val="32"/>
          <w:szCs w:val="32"/>
        </w:rPr>
        <w:t>用于改进管理</w:t>
      </w:r>
      <w:r>
        <w:rPr>
          <w:sz w:val="32"/>
          <w:szCs w:val="32"/>
        </w:rPr>
        <w:t>：</w:t>
      </w:r>
      <w:r>
        <w:rPr>
          <w:rFonts w:hint="eastAsia" w:ascii="仿宋_GB2312" w:hAnsi="仿宋_GB2312" w:eastAsia="仿宋_GB2312" w:cs="仿宋_GB2312"/>
          <w:sz w:val="32"/>
          <w:szCs w:val="32"/>
        </w:rPr>
        <w:t>针对自评过程中发现的问题，制定切实可行的整改措施，加强项目管理和财务管理，提高资金使用效益。同时，将绩效自评结果纳入学校内部考核体系，对表现优秀的部门和个人给予表彰奖励，对工作不力的进行问责。</w:t>
      </w:r>
    </w:p>
    <w:p w14:paraId="4E3FA7D2">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（二）自评结果拟公开情况</w:t>
      </w:r>
    </w:p>
    <w:p w14:paraId="2B3F389D">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学校将按照相关规定，在学校官网及政府指定平台公开绩效自评结果，接受社会监督。公开内容包括自评报告、项目自评汇总表等，确保公开信息真实、准确、完整。</w:t>
      </w:r>
    </w:p>
    <w:p w14:paraId="0EFFAAA2">
      <w:pPr>
        <w:pStyle w:val="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七、其他需要说明的问题</w:t>
      </w:r>
    </w:p>
    <w:p w14:paraId="7D73108A">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1FD99161">
      <w:pPr>
        <w:pStyle w:val="16"/>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4A5B2642">
      <w:pPr>
        <w:pStyle w:val="16"/>
        <w:keepNext w:val="0"/>
        <w:keepLines w:val="0"/>
        <w:pageBreakBefore w:val="0"/>
        <w:widowControl/>
        <w:numPr>
          <w:ilvl w:val="0"/>
          <w:numId w:val="1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项目自评汇总表</w:t>
      </w:r>
    </w:p>
    <w:p w14:paraId="45EF261C">
      <w:pPr>
        <w:pStyle w:val="16"/>
        <w:keepNext w:val="0"/>
        <w:keepLines w:val="0"/>
        <w:pageBreakBefore w:val="0"/>
        <w:widowControl/>
        <w:numPr>
          <w:ilvl w:val="0"/>
          <w:numId w:val="1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2024年度部门整体绩效自评表</w:t>
      </w:r>
    </w:p>
    <w:p w14:paraId="56F8F867">
      <w:pPr>
        <w:pStyle w:val="16"/>
        <w:keepNext w:val="0"/>
        <w:keepLines w:val="0"/>
        <w:pageBreakBefore w:val="0"/>
        <w:widowControl/>
        <w:numPr>
          <w:ilvl w:val="0"/>
          <w:numId w:val="1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2024年度预算项目绩效自评表</w:t>
      </w:r>
    </w:p>
    <w:p w14:paraId="77185EB3">
      <w:pPr>
        <w:pStyle w:val="16"/>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p>
    <w:p w14:paraId="186525C5">
      <w:pPr>
        <w:pStyle w:val="16"/>
        <w:keepNext w:val="0"/>
        <w:keepLines w:val="0"/>
        <w:pageBreakBefore w:val="0"/>
        <w:widowControl/>
        <w:kinsoku/>
        <w:wordWrap/>
        <w:overflowPunct/>
        <w:topLinePunct w:val="0"/>
        <w:autoSpaceDE/>
        <w:autoSpaceDN/>
        <w:bidi w:val="0"/>
        <w:adjustRightInd/>
        <w:snapToGrid/>
        <w:spacing w:line="560" w:lineRule="exact"/>
        <w:textAlignment w:val="auto"/>
        <w:rPr>
          <w:sz w:val="32"/>
          <w:szCs w:val="32"/>
        </w:rPr>
      </w:pPr>
    </w:p>
    <w:p w14:paraId="0398AB26">
      <w:pPr>
        <w:pStyle w:val="16"/>
        <w:keepNext w:val="0"/>
        <w:keepLines w:val="0"/>
        <w:pageBreakBefore w:val="0"/>
        <w:widowControl/>
        <w:kinsoku/>
        <w:wordWrap/>
        <w:overflowPunct/>
        <w:topLinePunct w:val="0"/>
        <w:autoSpaceDE/>
        <w:autoSpaceDN/>
        <w:bidi w:val="0"/>
        <w:adjustRightInd/>
        <w:snapToGrid/>
        <w:spacing w:line="560" w:lineRule="exact"/>
        <w:jc w:val="right"/>
        <w:textAlignment w:val="auto"/>
        <w:rPr>
          <w:sz w:val="32"/>
          <w:szCs w:val="32"/>
        </w:rPr>
      </w:pPr>
      <w:r>
        <w:rPr>
          <w:sz w:val="32"/>
          <w:szCs w:val="32"/>
        </w:rPr>
        <w:t>玉林市玉东新区第二初级中学</w:t>
      </w:r>
    </w:p>
    <w:p w14:paraId="06D7EF43">
      <w:pPr>
        <w:pStyle w:val="16"/>
        <w:keepNext w:val="0"/>
        <w:keepLines w:val="0"/>
        <w:pageBreakBefore w:val="0"/>
        <w:widowControl/>
        <w:kinsoku/>
        <w:wordWrap/>
        <w:overflowPunct/>
        <w:topLinePunct w:val="0"/>
        <w:autoSpaceDE/>
        <w:autoSpaceDN/>
        <w:bidi w:val="0"/>
        <w:adjustRightInd/>
        <w:snapToGrid/>
        <w:spacing w:line="560" w:lineRule="exact"/>
        <w:ind w:firstLine="5120" w:firstLineChars="1600"/>
        <w:jc w:val="both"/>
        <w:textAlignment w:val="auto"/>
        <w:rPr>
          <w:rFonts w:hint="default" w:eastAsia="等线"/>
          <w:sz w:val="32"/>
          <w:szCs w:val="32"/>
          <w:lang w:val="en-US" w:eastAsia="zh-CN"/>
        </w:rPr>
      </w:pPr>
      <w:r>
        <w:rPr>
          <w:rFonts w:hint="eastAsia"/>
          <w:sz w:val="32"/>
          <w:szCs w:val="32"/>
          <w:lang w:val="en-US" w:eastAsia="zh-CN"/>
        </w:rPr>
        <w:t>2025年4月21日</w:t>
      </w:r>
    </w:p>
    <w:p w14:paraId="015D9B8D">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E82FBF15"/>
    <w:multiLevelType w:val="multilevel"/>
    <w:tmpl w:val="E82FBF15"/>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0"/>
    <w:lvlOverride w:ilvl="0">
      <w:startOverride w:val="1"/>
    </w:lvlOverride>
  </w:num>
  <w:num w:numId="5">
    <w:abstractNumId w:val="2"/>
    <w:lvlOverride w:ilvl="0">
      <w:startOverride w:val="1"/>
    </w:lvlOverride>
  </w:num>
  <w:num w:numId="6">
    <w:abstractNumId w:val="1"/>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5F61781"/>
    <w:rsid w:val="063B20F7"/>
    <w:rsid w:val="06CC603E"/>
    <w:rsid w:val="08BC0A60"/>
    <w:rsid w:val="0CC51EAD"/>
    <w:rsid w:val="0CE95B9C"/>
    <w:rsid w:val="0D0429D6"/>
    <w:rsid w:val="0F476BAA"/>
    <w:rsid w:val="103E7FAD"/>
    <w:rsid w:val="137D4678"/>
    <w:rsid w:val="156D6C3E"/>
    <w:rsid w:val="16D61AF9"/>
    <w:rsid w:val="18561C0B"/>
    <w:rsid w:val="19197809"/>
    <w:rsid w:val="2012495D"/>
    <w:rsid w:val="20B971DB"/>
    <w:rsid w:val="272F45BD"/>
    <w:rsid w:val="27AC5CEC"/>
    <w:rsid w:val="29FE1C6D"/>
    <w:rsid w:val="340D1867"/>
    <w:rsid w:val="370945C1"/>
    <w:rsid w:val="3AC76C6D"/>
    <w:rsid w:val="3D4920A4"/>
    <w:rsid w:val="3EAB669A"/>
    <w:rsid w:val="40572841"/>
    <w:rsid w:val="40DC2D46"/>
    <w:rsid w:val="410F6E85"/>
    <w:rsid w:val="421A7F9D"/>
    <w:rsid w:val="459F41DD"/>
    <w:rsid w:val="46E97F6B"/>
    <w:rsid w:val="4D5F0F87"/>
    <w:rsid w:val="4E1E674C"/>
    <w:rsid w:val="50EB7D5F"/>
    <w:rsid w:val="527B23BF"/>
    <w:rsid w:val="52F1442F"/>
    <w:rsid w:val="56A30136"/>
    <w:rsid w:val="57930337"/>
    <w:rsid w:val="5A2108E6"/>
    <w:rsid w:val="5C5D0D87"/>
    <w:rsid w:val="635F53E5"/>
    <w:rsid w:val="642F125B"/>
    <w:rsid w:val="64C33752"/>
    <w:rsid w:val="67982C74"/>
    <w:rsid w:val="67EE0AE5"/>
    <w:rsid w:val="6B0A032C"/>
    <w:rsid w:val="6BE566A3"/>
    <w:rsid w:val="6F4A16CF"/>
    <w:rsid w:val="6F7546F5"/>
    <w:rsid w:val="738642C8"/>
    <w:rsid w:val="77CF0566"/>
    <w:rsid w:val="7DAA32A9"/>
    <w:rsid w:val="7E3D5ECB"/>
    <w:rsid w:val="7FB126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imes New Roman" w:hAnsi="Times New Roman" w:eastAsia="宋体" w:cs="Times New Roman"/>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imes New Roman" w:hAnsi="Times New Roman" w:eastAsia="宋体" w:cs="Times New Roman"/>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3793</Words>
  <Characters>4040</Characters>
  <TotalTime>1</TotalTime>
  <ScaleCrop>false</ScaleCrop>
  <LinksUpToDate>false</LinksUpToDate>
  <CharactersWithSpaces>4084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2025-04-22T02:05:00Z</dcterms:created>
  <dc:creator>Un-named</dc:creator>
  <cp:lastModifiedBy>我便不弃</cp:lastModifiedBy>
  <dcterms:modified xsi:type="dcterms:W3CDTF">2025-04-23T03:35:26Z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eyJoZGlkIjoiY2U4ZGVkODk0Nzk4Mzg3OWI3MmYyNWVjYTdmOGNmYmIiLCJ1c2VySWQiOiI3NzQ5Njg3OTIifQ==</vt:lpwstr>
  </property>
  <property fmtid="{D5CDD505-2E9C-101B-9397-08002B2CF9AE}" pid="3" name="KSOProductBuildVer">
    <vt:lpwstr>2052-12.1.0.20784</vt:lpwstr>
  </property>
  <property fmtid="{D5CDD505-2E9C-101B-9397-08002B2CF9AE}" pid="4" name="ICV">
    <vt:lpwstr>FF5C03B7CC074BC3875FF3E055C3FC41_12</vt:lpwstr>
  </property>
</Properties>
</file>