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6C66A">
      <w:pPr>
        <w:keepNext w:val="0"/>
        <w:keepLines w:val="0"/>
        <w:pageBreakBefore w:val="0"/>
        <w:widowControl w:val="0"/>
        <w:kinsoku/>
        <w:wordWrap/>
        <w:overflowPunct/>
        <w:topLinePunct w:val="0"/>
        <w:autoSpaceDE/>
        <w:autoSpaceDN/>
        <w:bidi w:val="0"/>
        <w:adjustRightInd/>
        <w:snapToGrid/>
        <w:spacing w:beforeLines="0" w:afterLines="0" w:line="560" w:lineRule="exact"/>
        <w:jc w:val="left"/>
        <w:textAlignment w:val="auto"/>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eastAsia="zh-CN"/>
        </w:rPr>
        <w:t>附件</w:t>
      </w:r>
      <w:r>
        <w:rPr>
          <w:rFonts w:hint="eastAsia" w:ascii="Times New Roman" w:hAnsi="Times New Roman" w:eastAsia="黑体" w:cs="Times New Roman"/>
          <w:color w:val="000000"/>
          <w:sz w:val="32"/>
          <w:szCs w:val="32"/>
          <w:lang w:val="en-US" w:eastAsia="zh-CN"/>
        </w:rPr>
        <w:t>3</w:t>
      </w:r>
    </w:p>
    <w:p w14:paraId="7437C207">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textAlignment w:val="auto"/>
        <w:rPr>
          <w:rFonts w:hint="eastAsia" w:ascii="Times New Roman" w:hAnsi="Times New Roman" w:eastAsia="宋体" w:cs="Times New Roman"/>
          <w:color w:val="000000"/>
          <w:lang w:val="en-US" w:eastAsia="zh-CN"/>
        </w:rPr>
      </w:pPr>
    </w:p>
    <w:p w14:paraId="3EEC7AE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2024年度玉林市玉东新区第四小学部门预算绩效自评报告</w:t>
      </w:r>
    </w:p>
    <w:p w14:paraId="16C76AC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p>
    <w:p w14:paraId="1AFEDA6B">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一、预算基本情况</w:t>
      </w:r>
    </w:p>
    <w:p w14:paraId="1409C5F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2024年度</w:t>
      </w:r>
      <w:r>
        <w:rPr>
          <w:rFonts w:hint="eastAsia" w:ascii="Times New Roman" w:hAnsi="Times New Roman" w:eastAsia="仿宋_GB2312" w:cs="Times New Roman"/>
          <w:color w:val="000000"/>
          <w:sz w:val="32"/>
          <w:szCs w:val="32"/>
          <w:lang w:eastAsia="zh-CN"/>
        </w:rPr>
        <w:t>预算安排</w:t>
      </w:r>
      <w:r>
        <w:rPr>
          <w:rFonts w:hint="eastAsia" w:ascii="Times New Roman" w:hAnsi="Times New Roman" w:eastAsia="仿宋_GB2312" w:cs="Times New Roman"/>
          <w:color w:val="000000"/>
          <w:sz w:val="32"/>
          <w:szCs w:val="32"/>
          <w:lang w:val="en-US" w:eastAsia="zh-CN"/>
        </w:rPr>
        <w:t>是1205.60万元，全年执行数是1085.51万元，预算执行率为90.04%，自评得分是99分。其中项目支出有16个，项目支出当年总预算安排是301.04万元，全年执行数是188.78万元，预算执行率为62.71%。</w:t>
      </w:r>
    </w:p>
    <w:p w14:paraId="3602AAE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二、</w:t>
      </w:r>
      <w:r>
        <w:rPr>
          <w:rFonts w:hint="eastAsia" w:ascii="Times New Roman" w:hAnsi="Times New Roman" w:eastAsia="黑体" w:cs="Times New Roman"/>
          <w:color w:val="000000"/>
          <w:sz w:val="32"/>
          <w:szCs w:val="32"/>
        </w:rPr>
        <w:t>自评工作开展情况</w:t>
      </w:r>
    </w:p>
    <w:p w14:paraId="7DB4E64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仿宋_GB2312"/>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2024年我校项目支出16个（含上年结转项目），自评项目16个和部门整体支出项目1个，全部纳入自评范围，</w:t>
      </w:r>
      <w:r>
        <w:rPr>
          <w:rFonts w:hint="eastAsia" w:ascii="Times New Roman" w:hAnsi="Times New Roman" w:eastAsia="仿宋_GB2312" w:cs="Times New Roman"/>
          <w:color w:val="000000"/>
          <w:sz w:val="32"/>
          <w:szCs w:val="32"/>
          <w:lang w:eastAsia="zh-CN"/>
        </w:rPr>
        <w:t>自评覆盖面</w:t>
      </w:r>
      <w:r>
        <w:rPr>
          <w:rFonts w:hint="eastAsia" w:ascii="Times New Roman" w:hAnsi="Times New Roman" w:eastAsia="仿宋_GB2312" w:cs="Times New Roman"/>
          <w:color w:val="000000"/>
          <w:sz w:val="32"/>
          <w:szCs w:val="32"/>
          <w:lang w:val="en-US" w:eastAsia="zh-CN"/>
        </w:rPr>
        <w:t>100%。</w:t>
      </w:r>
    </w:p>
    <w:p w14:paraId="583AFAC2">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自评结果及分析</w:t>
      </w:r>
    </w:p>
    <w:p w14:paraId="7AE3EB05">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部门整体支出绩效自评结果。我校整体支出自评得分：</w:t>
      </w:r>
      <w:r>
        <w:rPr>
          <w:rFonts w:hint="eastAsia" w:ascii="Times New Roman" w:hAnsi="Times New Roman" w:eastAsia="仿宋_GB2312" w:cs="Times New Roman"/>
          <w:color w:val="000000"/>
          <w:sz w:val="32"/>
          <w:szCs w:val="32"/>
          <w:lang w:val="en-US" w:eastAsia="zh-CN"/>
        </w:rPr>
        <w:t>99</w:t>
      </w:r>
      <w:r>
        <w:rPr>
          <w:rFonts w:hint="eastAsia" w:ascii="Times New Roman" w:hAnsi="Times New Roman" w:eastAsia="仿宋_GB2312" w:cs="Times New Roman"/>
          <w:color w:val="000000"/>
          <w:kern w:val="2"/>
          <w:sz w:val="32"/>
          <w:szCs w:val="32"/>
          <w:lang w:val="en-US" w:eastAsia="zh-CN" w:bidi="ar-SA"/>
        </w:rPr>
        <w:t>分，自评结论为“一等”。我校已圆满完成了各项部门整体支出年度绩效目标。</w:t>
      </w:r>
    </w:p>
    <w:p w14:paraId="5BD0F0E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1.教育教学工作方面：2024年组织教师积极参加“前言课堂”、国培、区培和各级教研培训活动，完成2023年全员继续教育培训活动，提升教研水平，强化教学实效。</w:t>
      </w:r>
    </w:p>
    <w:p w14:paraId="40C7B740">
      <w:pPr>
        <w:pStyle w:val="2"/>
        <w:numPr>
          <w:ilvl w:val="0"/>
          <w:numId w:val="0"/>
        </w:numPr>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2.德育工作方面：组织开展了各类主题教育活动，例如美育活动光影、三月三庆祝活动等，以鲜明正确的价值导向引导学生，以积极向上的力量激励学生，促进学生形成良好的思想品德和行为习惯。</w:t>
      </w:r>
    </w:p>
    <w:p w14:paraId="7E1D7C00">
      <w:pPr>
        <w:pStyle w:val="2"/>
        <w:numPr>
          <w:ilvl w:val="0"/>
          <w:numId w:val="0"/>
        </w:numPr>
        <w:ind w:firstLine="640" w:firstLineChars="200"/>
        <w:jc w:val="left"/>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校园安全教育工作方面：通过拉横幅、宣传海报和开班会等各种宣传方式开展心理健康、交通安全、防溺水、反欺凌、防诈骗、防火灾、防食品中毒等各种日常安全教育。积极落实校园隐患整改，改善办学条件，完善校园基础设施配套，进一步优化美化校园环境，保障学校日常工作的正常开展。</w:t>
      </w:r>
    </w:p>
    <w:p w14:paraId="28FC0D1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（二）项目支出绩效自评结果。</w:t>
      </w:r>
    </w:p>
    <w:p w14:paraId="54EF57C3">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1.家庭经济困难学生生活补助项目：当年预算数为1.88万，全年执行数1.75万，预算执行率为93.33%，自评得分为94.53分，自评结论为一等。</w:t>
      </w:r>
    </w:p>
    <w:p w14:paraId="784430EA">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家庭经济困难学生生活补助项目执行标准为：每位非寄宿困难学生助学金每学期312.5元，全部资金用于发放2024年度贫困生助学金使用，无违规挪用。家庭经济困难学生生活补助项目根据学生自行申请与系统对比，确定名单，经学校审核、公示无误，然后报玉林市玉东新区教育文体和旅游局审批结束，财务通过“一卡通”系统发放到各个困难学生的账户中。</w:t>
      </w:r>
    </w:p>
    <w:p w14:paraId="25C56DE3">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通过发放家庭经济困难学生生活补助保障困难学生的生活，使得困难学生能够安心完成学业。</w:t>
      </w:r>
    </w:p>
    <w:p w14:paraId="26B47D0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2.顶岗实习教师经费项目：当年预算数为4.88万，全年执行数1.62万，预算执行率为33.25%，自评得分为93.33分，自评结论为一等。</w:t>
      </w:r>
    </w:p>
    <w:p w14:paraId="2AF68406">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顶岗实习教师经费项目执行标准为：每位顶岗实教师每月700元，全部资金用于发放2024年度顶岗实习教师经费，无违规挪用。顶岗实习教师经费项目根据顶岗教师到岗时间，足月即按700元计算，不足月按天计算津贴，然后报玉林市玉东新区教育文体和旅游局审批结束，发放到各个顶岗教师的账户中。</w:t>
      </w:r>
    </w:p>
    <w:p w14:paraId="0E9B946F">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通过发放顶岗实习教师补助，保障顶岗教师生活，促进我校教学工作正常开展。</w:t>
      </w:r>
    </w:p>
    <w:p w14:paraId="4D0E682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3.班主任津贴项目：当年预算数5.76万，全年执行数0万，预算执行率为0%，自评得分为85分，自评结论为二等。</w:t>
      </w:r>
    </w:p>
    <w:p w14:paraId="202DA654">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班主任津贴项目执行标准为：每班每月300元，由于班主任津贴项目因一体化系统设置问题无法支付，把钱调到班主任津贴.项目进行支付，班主任津贴根据班主任任职时间，经学校公示无误后报玉林市玉东新区教育文体和旅游局审批结束后，发放到各个班主任的账户中。</w:t>
      </w:r>
    </w:p>
    <w:p w14:paraId="586F8C96">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w:t>
      </w:r>
      <w:r>
        <w:rPr>
          <w:rFonts w:hint="default" w:ascii="Times New Roman" w:hAnsi="Times New Roman" w:eastAsia="仿宋_GB2312" w:cs="Times New Roman"/>
          <w:color w:val="000000"/>
          <w:kern w:val="2"/>
          <w:sz w:val="32"/>
          <w:szCs w:val="32"/>
          <w:lang w:val="en-US" w:eastAsia="zh-CN" w:bidi="ar-SA"/>
        </w:rPr>
        <w:t>班主任津贴的发放，对班主任工作付出的辛勤劳动给予奖励</w:t>
      </w:r>
      <w:r>
        <w:rPr>
          <w:rFonts w:hint="eastAsia" w:ascii="Times New Roman" w:hAnsi="Times New Roman" w:eastAsia="仿宋_GB2312" w:cs="Times New Roman"/>
          <w:color w:val="000000"/>
          <w:kern w:val="2"/>
          <w:sz w:val="32"/>
          <w:szCs w:val="32"/>
          <w:lang w:val="en-US" w:eastAsia="zh-CN" w:bidi="ar-SA"/>
        </w:rPr>
        <w:t>，在一定程度上</w:t>
      </w:r>
      <w:r>
        <w:rPr>
          <w:rFonts w:hint="default" w:ascii="Times New Roman" w:hAnsi="Times New Roman" w:eastAsia="仿宋_GB2312" w:cs="Times New Roman"/>
          <w:color w:val="000000"/>
          <w:kern w:val="2"/>
          <w:sz w:val="32"/>
          <w:szCs w:val="32"/>
          <w:lang w:val="en-US" w:eastAsia="zh-CN" w:bidi="ar-SA"/>
        </w:rPr>
        <w:t>提高</w:t>
      </w:r>
      <w:r>
        <w:rPr>
          <w:rFonts w:hint="eastAsia" w:ascii="Times New Roman" w:hAnsi="Times New Roman" w:eastAsia="仿宋_GB2312" w:cs="Times New Roman"/>
          <w:color w:val="000000"/>
          <w:kern w:val="2"/>
          <w:sz w:val="32"/>
          <w:szCs w:val="32"/>
          <w:lang w:val="en-US" w:eastAsia="zh-CN" w:bidi="ar-SA"/>
        </w:rPr>
        <w:t>了</w:t>
      </w:r>
      <w:r>
        <w:rPr>
          <w:rFonts w:hint="default" w:ascii="Times New Roman" w:hAnsi="Times New Roman" w:eastAsia="仿宋_GB2312" w:cs="Times New Roman"/>
          <w:color w:val="000000"/>
          <w:kern w:val="2"/>
          <w:sz w:val="32"/>
          <w:szCs w:val="32"/>
          <w:lang w:val="en-US" w:eastAsia="zh-CN" w:bidi="ar-SA"/>
        </w:rPr>
        <w:t>班主任的工作积极性。</w:t>
      </w:r>
    </w:p>
    <w:p w14:paraId="33E38BC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4.走教支教经费项目：当年预算数为1万，执行数0万，预算执行率为0%，自评得分为90分，自评结论为一等。</w:t>
      </w:r>
    </w:p>
    <w:p w14:paraId="545C864D">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走教支教经费项目执行标准为：年人均1万元，用于2024年支教老师的工作补助、伙食补助、交通差旅费等使用。由于走教支教经费项目因一体化系统设置问题无法支付，全年执行数为0。</w:t>
      </w:r>
    </w:p>
    <w:p w14:paraId="2C9697B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w:t>
      </w:r>
      <w:r>
        <w:rPr>
          <w:rFonts w:hint="eastAsia" w:ascii="Times New Roman" w:hAnsi="Times New Roman" w:eastAsia="仿宋_GB2312" w:cs="Times New Roman"/>
          <w:color w:val="000000"/>
          <w:kern w:val="2"/>
          <w:sz w:val="32"/>
          <w:szCs w:val="32"/>
          <w:lang w:val="en-US" w:eastAsia="zh-CN" w:bidi="ar-SA"/>
        </w:rPr>
        <w:t>中小学教育教学设备采购项目：当年预算数为26.59万，执行数26.59万，预算执行率为100%，自评得分为100分，自评结论为</w:t>
      </w:r>
      <w:bookmarkStart w:id="0" w:name="_GoBack"/>
      <w:bookmarkEnd w:id="0"/>
      <w:r>
        <w:rPr>
          <w:rFonts w:hint="eastAsia" w:ascii="Times New Roman" w:hAnsi="Times New Roman" w:eastAsia="仿宋_GB2312" w:cs="Times New Roman"/>
          <w:color w:val="000000"/>
          <w:kern w:val="2"/>
          <w:sz w:val="32"/>
          <w:szCs w:val="32"/>
          <w:lang w:val="en-US" w:eastAsia="zh-CN" w:bidi="ar-SA"/>
        </w:rPr>
        <w:t>一等。</w:t>
      </w:r>
    </w:p>
    <w:p w14:paraId="64AE3DF4">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中小学教育教学设备采购项目用于购买电脑、图书、空调，无违规挪用。采购项目验收合格后，向上级部门申请资金，审批通过后，及时支付给供应商。</w:t>
      </w:r>
    </w:p>
    <w:p w14:paraId="5A25E747">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w:t>
      </w:r>
      <w:r>
        <w:rPr>
          <w:rFonts w:hint="default" w:ascii="Times New Roman" w:hAnsi="Times New Roman" w:eastAsia="仿宋_GB2312" w:cs="Times New Roman"/>
          <w:color w:val="000000"/>
          <w:kern w:val="2"/>
          <w:sz w:val="32"/>
          <w:szCs w:val="32"/>
          <w:lang w:val="en-US" w:eastAsia="zh-CN" w:bidi="ar-SA"/>
        </w:rPr>
        <w:t>中小学教育教学设备采购项目的</w:t>
      </w:r>
      <w:r>
        <w:rPr>
          <w:rFonts w:hint="eastAsia" w:ascii="Times New Roman" w:hAnsi="Times New Roman" w:eastAsia="仿宋_GB2312" w:cs="Times New Roman"/>
          <w:color w:val="000000"/>
          <w:kern w:val="2"/>
          <w:sz w:val="32"/>
          <w:szCs w:val="32"/>
          <w:lang w:val="en-US" w:eastAsia="zh-CN" w:bidi="ar-SA"/>
        </w:rPr>
        <w:t>支付</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保障供应商的权益的同时，新增教学设备，使得新增设班级有设备可用，提供更多的小学学位，也满足教师办公需求。</w:t>
      </w:r>
    </w:p>
    <w:p w14:paraId="11503F4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6.聘用人员工会经费项目：当年预算数1.14万，执行数1.14万，预算执行率为100%，自评得分为100分，自评结论为一等。</w:t>
      </w:r>
    </w:p>
    <w:p w14:paraId="58233FA2">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聘用人员工会经费项目根据聘用人员年工资总额*2%计算，由财政全额拨款给学校工会账户，全部资金用于聘用人员工会福利使用，无违规挪用。</w:t>
      </w:r>
    </w:p>
    <w:p w14:paraId="17E50025">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通过发放聘用人员</w:t>
      </w:r>
      <w:r>
        <w:rPr>
          <w:rFonts w:hint="eastAsia" w:ascii="Times New Roman" w:hAnsi="Times New Roman" w:eastAsia="仿宋_GB2312" w:cs="Times New Roman"/>
          <w:color w:val="000000"/>
          <w:kern w:val="2"/>
          <w:sz w:val="32"/>
          <w:szCs w:val="32"/>
          <w:lang w:val="en-US" w:eastAsia="zh-CN" w:bidi="ar-SA"/>
        </w:rPr>
        <w:t>工会福利</w:t>
      </w:r>
      <w:r>
        <w:rPr>
          <w:rFonts w:hint="default" w:ascii="Times New Roman" w:hAnsi="Times New Roman" w:eastAsia="仿宋_GB2312" w:cs="Times New Roman"/>
          <w:color w:val="000000"/>
          <w:kern w:val="2"/>
          <w:sz w:val="32"/>
          <w:szCs w:val="32"/>
          <w:lang w:val="en-US" w:eastAsia="zh-CN" w:bidi="ar-SA"/>
        </w:rPr>
        <w:t>，保障</w:t>
      </w:r>
      <w:r>
        <w:rPr>
          <w:rFonts w:hint="eastAsia" w:ascii="Times New Roman" w:hAnsi="Times New Roman" w:eastAsia="仿宋_GB2312" w:cs="Times New Roman"/>
          <w:color w:val="000000"/>
          <w:kern w:val="2"/>
          <w:sz w:val="32"/>
          <w:szCs w:val="32"/>
          <w:lang w:val="en-US" w:eastAsia="zh-CN" w:bidi="ar-SA"/>
        </w:rPr>
        <w:t>聘用人员生活，使得</w:t>
      </w:r>
      <w:r>
        <w:rPr>
          <w:rFonts w:hint="default" w:ascii="Times New Roman" w:hAnsi="Times New Roman" w:eastAsia="仿宋_GB2312" w:cs="Times New Roman"/>
          <w:color w:val="000000"/>
          <w:kern w:val="2"/>
          <w:sz w:val="32"/>
          <w:szCs w:val="32"/>
          <w:lang w:val="en-US" w:eastAsia="zh-CN" w:bidi="ar-SA"/>
        </w:rPr>
        <w:t>学校后勤工作顺利开展。</w:t>
      </w:r>
    </w:p>
    <w:p w14:paraId="4254AEC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7.事业单位绩效工资增量项目：当年预算数为52.50万，执行数52.50万，预算执行率为100%，自评得分为92.27分，自评结论为一等。</w:t>
      </w:r>
    </w:p>
    <w:p w14:paraId="0222D80E">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事业单位绩效工资增量项目执行标准为：补发2023年绩效工资增量和预发2024年每月绩效工资增量，1700元/月。全部资金用于发放绩效工资增量使用，无违规挪用。绩效工资增量根据在职教师任职时间，报玉林市玉东新区教育文体和旅游局审批结束后，发放到各个教师的账户中。</w:t>
      </w:r>
    </w:p>
    <w:p w14:paraId="4AB1E2E2">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通过绩效工资增量</w:t>
      </w:r>
      <w:r>
        <w:rPr>
          <w:rFonts w:hint="default" w:ascii="Times New Roman" w:hAnsi="Times New Roman" w:eastAsia="仿宋_GB2312" w:cs="Times New Roman"/>
          <w:color w:val="000000"/>
          <w:kern w:val="2"/>
          <w:sz w:val="32"/>
          <w:szCs w:val="32"/>
          <w:lang w:val="en-US" w:eastAsia="zh-CN" w:bidi="ar-SA"/>
        </w:rPr>
        <w:t>的发放，提高教师的工资水平，保障教师的生活，提高教师队伍工作积极性。</w:t>
      </w:r>
    </w:p>
    <w:p w14:paraId="18EF5EAB">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8.顶岗实习教师经费.项目：当年预算数为2.12万，全年执行数2.10万，预算执行率为99.23%，自评得分为99.92分，自评结论为一等。</w:t>
      </w:r>
    </w:p>
    <w:p w14:paraId="14F8F764">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顶岗实习教师经费项目执行标准为：每位顶岗实教师每月700元，全部资金用于发放2024年度顶岗实习教师经费，无违规挪用。顶岗实习教师经费项目根据顶岗教师到岗时间，足月即按700元计算，不足月按天计算津贴，然后报玉林市玉东新区教育文体和旅游局审批结束，发放到各个顶岗教师的账户中。</w:t>
      </w:r>
    </w:p>
    <w:p w14:paraId="1142A6CD">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通过发放顶岗实习教师补助，保障顶岗教师生活，促进我校教学工作正常开展。</w:t>
      </w:r>
    </w:p>
    <w:p w14:paraId="1467D65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9.班主任津贴.项目：当年预算数5.76万，全年执行数5.76万，预算执行率为100%，自评得分为95分，自评结论为一等。</w:t>
      </w:r>
    </w:p>
    <w:p w14:paraId="6DDDFEF2">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班主任津贴项目执行标准为：每班每月300元，全部资金用于发放2024年班主任津贴使用，无违规挪用。班主任津贴根据班主任任职时间，经学校公示无误后报玉林市玉东新区教育文体和旅游局审批结束后，发放到各个班主任的账户中。</w:t>
      </w:r>
    </w:p>
    <w:p w14:paraId="6E1F8D60">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w:t>
      </w:r>
      <w:r>
        <w:rPr>
          <w:rFonts w:hint="default" w:ascii="Times New Roman" w:hAnsi="Times New Roman" w:eastAsia="仿宋_GB2312" w:cs="Times New Roman"/>
          <w:color w:val="000000"/>
          <w:kern w:val="2"/>
          <w:sz w:val="32"/>
          <w:szCs w:val="32"/>
          <w:lang w:val="en-US" w:eastAsia="zh-CN" w:bidi="ar-SA"/>
        </w:rPr>
        <w:t>班主任津贴的发放，对班主任工作付出的辛勤劳动给予奖励</w:t>
      </w:r>
      <w:r>
        <w:rPr>
          <w:rFonts w:hint="eastAsia" w:ascii="Times New Roman" w:hAnsi="Times New Roman" w:eastAsia="仿宋_GB2312" w:cs="Times New Roman"/>
          <w:color w:val="000000"/>
          <w:kern w:val="2"/>
          <w:sz w:val="32"/>
          <w:szCs w:val="32"/>
          <w:lang w:val="en-US" w:eastAsia="zh-CN" w:bidi="ar-SA"/>
        </w:rPr>
        <w:t>，在一定程度上</w:t>
      </w:r>
      <w:r>
        <w:rPr>
          <w:rFonts w:hint="default" w:ascii="Times New Roman" w:hAnsi="Times New Roman" w:eastAsia="仿宋_GB2312" w:cs="Times New Roman"/>
          <w:color w:val="000000"/>
          <w:kern w:val="2"/>
          <w:sz w:val="32"/>
          <w:szCs w:val="32"/>
          <w:lang w:val="en-US" w:eastAsia="zh-CN" w:bidi="ar-SA"/>
        </w:rPr>
        <w:t>提高</w:t>
      </w:r>
      <w:r>
        <w:rPr>
          <w:rFonts w:hint="eastAsia" w:ascii="Times New Roman" w:hAnsi="Times New Roman" w:eastAsia="仿宋_GB2312" w:cs="Times New Roman"/>
          <w:color w:val="000000"/>
          <w:kern w:val="2"/>
          <w:sz w:val="32"/>
          <w:szCs w:val="32"/>
          <w:lang w:val="en-US" w:eastAsia="zh-CN" w:bidi="ar-SA"/>
        </w:rPr>
        <w:t>了</w:t>
      </w:r>
      <w:r>
        <w:rPr>
          <w:rFonts w:hint="default" w:ascii="Times New Roman" w:hAnsi="Times New Roman" w:eastAsia="仿宋_GB2312" w:cs="Times New Roman"/>
          <w:color w:val="000000"/>
          <w:kern w:val="2"/>
          <w:sz w:val="32"/>
          <w:szCs w:val="32"/>
          <w:lang w:val="en-US" w:eastAsia="zh-CN" w:bidi="ar-SA"/>
        </w:rPr>
        <w:t>班主任的工作积极性。</w:t>
      </w:r>
    </w:p>
    <w:p w14:paraId="4E1B9AA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10.公务员医疗补助.项目：当年预算数为9.45万，执行数9.45万，预算执行率为100%，自评得分为100分，自评结论为一等。</w:t>
      </w:r>
    </w:p>
    <w:p w14:paraId="5C82C7FA">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公务员医疗补助.项目执行标准为：根据教师上一年收入确定社保月基数，公务员医疗补助:社保月基数*4%，由财政全额拨款，全部资金用于发放2024年度公务员医疗补助，按月缴纳，无违规挪用。由于公务员医疗补助项目因一体化系统设置问题无法支付，把钱调到公务员医疗补助.项目进行支付。</w:t>
      </w:r>
    </w:p>
    <w:p w14:paraId="1A673504">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通过</w:t>
      </w:r>
      <w:r>
        <w:rPr>
          <w:rFonts w:hint="eastAsia" w:ascii="Times New Roman" w:hAnsi="Times New Roman" w:eastAsia="仿宋_GB2312" w:cs="Times New Roman"/>
          <w:color w:val="000000"/>
          <w:kern w:val="2"/>
          <w:sz w:val="32"/>
          <w:szCs w:val="32"/>
          <w:lang w:val="en-US" w:eastAsia="zh-CN" w:bidi="ar-SA"/>
        </w:rPr>
        <w:t>按时缴纳公务员医疗补助</w:t>
      </w:r>
      <w:r>
        <w:rPr>
          <w:rFonts w:hint="default" w:ascii="Times New Roman" w:hAnsi="Times New Roman" w:eastAsia="仿宋_GB2312" w:cs="Times New Roman"/>
          <w:color w:val="000000"/>
          <w:kern w:val="2"/>
          <w:sz w:val="32"/>
          <w:szCs w:val="32"/>
          <w:lang w:val="en-US" w:eastAsia="zh-CN" w:bidi="ar-SA"/>
        </w:rPr>
        <w:t>，保障教师生活，促进我校教学工作正常开展。</w:t>
      </w:r>
    </w:p>
    <w:p w14:paraId="2A73C870">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11.预留增人增资（非三保）..项目：当年预算数为74.17万，执行数57.06万，预算执行率为76.94%，自评得分为97.5分，自评结论为一等。</w:t>
      </w:r>
    </w:p>
    <w:p w14:paraId="77A06258">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预留增人增资（非三保）..项目资金是追加2023年9月新招30个老师的工资、社保。由于2024年秋季期新增设8个班级，所以需要增加老师，全部资金用于发放2024年秋季期新招30个老师的工资、社保使用，无违规挪用。老师们的工资、社保根据教师任职时间，经学校审核无误后报人社局审批结束后，按时发放到各个老师的账户中。</w:t>
      </w:r>
    </w:p>
    <w:p w14:paraId="785DC7A3">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通过该项目的设立，保障新招老师们的权益</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在一定程度上</w:t>
      </w:r>
      <w:r>
        <w:rPr>
          <w:rFonts w:hint="default" w:ascii="Times New Roman" w:hAnsi="Times New Roman" w:eastAsia="仿宋_GB2312" w:cs="Times New Roman"/>
          <w:color w:val="000000"/>
          <w:kern w:val="2"/>
          <w:sz w:val="32"/>
          <w:szCs w:val="32"/>
          <w:lang w:val="en-US" w:eastAsia="zh-CN" w:bidi="ar-SA"/>
        </w:rPr>
        <w:t>提高</w:t>
      </w:r>
      <w:r>
        <w:rPr>
          <w:rFonts w:hint="eastAsia" w:ascii="Times New Roman" w:hAnsi="Times New Roman" w:eastAsia="仿宋_GB2312" w:cs="Times New Roman"/>
          <w:color w:val="000000"/>
          <w:kern w:val="2"/>
          <w:sz w:val="32"/>
          <w:szCs w:val="32"/>
          <w:lang w:val="en-US" w:eastAsia="zh-CN" w:bidi="ar-SA"/>
        </w:rPr>
        <w:t>了老师们</w:t>
      </w:r>
      <w:r>
        <w:rPr>
          <w:rFonts w:hint="default" w:ascii="Times New Roman" w:hAnsi="Times New Roman" w:eastAsia="仿宋_GB2312" w:cs="Times New Roman"/>
          <w:color w:val="000000"/>
          <w:kern w:val="2"/>
          <w:sz w:val="32"/>
          <w:szCs w:val="32"/>
          <w:lang w:val="en-US" w:eastAsia="zh-CN" w:bidi="ar-SA"/>
        </w:rPr>
        <w:t>的工作积极性。</w:t>
      </w:r>
    </w:p>
    <w:p w14:paraId="14DB61AE">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12.收回上级转移支付资金项目：当年预算数为16.00万，执行数0万，预算执行率为0%，自评得分为90分，自评结论为一等。</w:t>
      </w:r>
    </w:p>
    <w:p w14:paraId="76107BBD">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收回上级转移支付资金项目用于支付功能室设备质保金，全部功能室设备已采购完毕投入使用，已通过二次验收。由于财政资金困难，未能支付，全年执行数为0.</w:t>
      </w:r>
    </w:p>
    <w:p w14:paraId="3C17D4C6">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通过采购功能室设备，使得功能室有设备可用，也满足教师教学需求。</w:t>
      </w:r>
    </w:p>
    <w:p w14:paraId="1449986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13.教育教学成果奖.项目：当年预算数为2.00万，执行数2.00万，预算执行率为100%，自评得分为100分，自评结论为一等。</w:t>
      </w:r>
    </w:p>
    <w:p w14:paraId="60B12245">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教育教学成果奖项目执行标准为：2023年基础教育成果奖二等奖奖金2.00万，全部资金用于发放获2023年基础教育成果奖二等奖教师使用，无违规挪用。报玉林市玉东新区教育文体和旅游局审批结束后，发放到获奖教师的账户中。</w:t>
      </w:r>
    </w:p>
    <w:p w14:paraId="65CAB5E0">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通过教育教学成果奖</w:t>
      </w:r>
      <w:r>
        <w:rPr>
          <w:rFonts w:hint="default" w:ascii="Times New Roman" w:hAnsi="Times New Roman" w:eastAsia="仿宋_GB2312" w:cs="Times New Roman"/>
          <w:color w:val="000000"/>
          <w:kern w:val="2"/>
          <w:sz w:val="32"/>
          <w:szCs w:val="32"/>
          <w:lang w:val="en-US" w:eastAsia="zh-CN" w:bidi="ar-SA"/>
        </w:rPr>
        <w:t>的发放，提高教师的工资水平，保障教师的生活，提高教师队伍工作积极性。</w:t>
      </w:r>
    </w:p>
    <w:p w14:paraId="0789915B">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14.专项支出-玉东四小公用经费项目：当年预算数为28万，执行数28万，预算执行率为100%，自评得分为89.57分，自评结论为二等。</w:t>
      </w:r>
    </w:p>
    <w:p w14:paraId="10480FC0">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专项支出-玉东四小公用经费项目用于学校日常教学活动的正常运转，提高办学质量，无违规挪用</w:t>
      </w:r>
    </w:p>
    <w:p w14:paraId="6B516865">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15.薄改补助资金</w:t>
      </w:r>
      <w:r>
        <w:rPr>
          <w:rFonts w:hint="eastAsia" w:ascii="Times New Roman" w:hAnsi="Times New Roman" w:eastAsia="仿宋_GB2312" w:cs="Times New Roman"/>
          <w:color w:val="000000"/>
          <w:kern w:val="2"/>
          <w:sz w:val="32"/>
          <w:szCs w:val="32"/>
          <w:lang w:val="en-US" w:eastAsia="zh-CN" w:bidi="ar-SA"/>
        </w:rPr>
        <w:t>项目：当年预算数为69万，执行数0万，预算执行率为0%，自评得分为90分，自评结论为一等。</w:t>
      </w:r>
    </w:p>
    <w:p w14:paraId="423C30D9">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薄改补助资金</w:t>
      </w:r>
      <w:r>
        <w:rPr>
          <w:rFonts w:hint="eastAsia" w:ascii="Times New Roman" w:hAnsi="Times New Roman" w:eastAsia="仿宋_GB2312" w:cs="Times New Roman"/>
          <w:color w:val="000000"/>
          <w:kern w:val="2"/>
          <w:sz w:val="32"/>
          <w:szCs w:val="32"/>
          <w:lang w:val="en-US" w:eastAsia="zh-CN" w:bidi="ar-SA"/>
        </w:rPr>
        <w:t>采购项目用于购买课桌椅、计算机和多媒体一体机</w:t>
      </w:r>
      <w:r>
        <w:rPr>
          <w:rFonts w:hint="eastAsia" w:ascii="Times New Roman" w:hAnsi="Times New Roman" w:eastAsia="仿宋_GB2312" w:cs="Times New Roman"/>
          <w:color w:val="000000"/>
          <w:kern w:val="2"/>
          <w:sz w:val="32"/>
          <w:szCs w:val="32"/>
          <w:lang w:val="en-US" w:eastAsia="zh-CN" w:bidi="ar-SA"/>
        </w:rPr>
        <w:t>，无违规挪用。采购项目验收合格后，向上级部门申请资金，但因财政资金</w:t>
      </w:r>
      <w:r>
        <w:rPr>
          <w:rFonts w:hint="eastAsia" w:eastAsia="仿宋_GB2312"/>
          <w:color w:val="000000"/>
          <w:sz w:val="32"/>
          <w:szCs w:val="32"/>
          <w:lang w:val="en-US" w:eastAsia="zh-CN"/>
        </w:rPr>
        <w:t>困难，款项未能支付</w:t>
      </w:r>
      <w:r>
        <w:rPr>
          <w:rFonts w:hint="eastAsia" w:ascii="Times New Roman" w:hAnsi="Times New Roman" w:eastAsia="仿宋_GB2312" w:cs="Times New Roman"/>
          <w:color w:val="000000"/>
          <w:kern w:val="2"/>
          <w:sz w:val="32"/>
          <w:szCs w:val="32"/>
          <w:lang w:val="en-US" w:eastAsia="zh-CN" w:bidi="ar-SA"/>
        </w:rPr>
        <w:t>给供应商。</w:t>
      </w:r>
    </w:p>
    <w:p w14:paraId="13E5280C">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新增教学设备，使得新增设班级有设备可用，提供更多的小学学位，也满足教师办公需求。</w:t>
      </w:r>
    </w:p>
    <w:p w14:paraId="41E8E8C3">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16.走教支教经费项目：当年预算数为0.8万，执行数0.8万，预算执行率为100%，自评得分为100分，自评结论为一等。</w:t>
      </w:r>
    </w:p>
    <w:p w14:paraId="39D407E6">
      <w:pPr>
        <w:pStyle w:val="2"/>
        <w:ind w:firstLine="640" w:firstLineChars="200"/>
        <w:jc w:val="both"/>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走教支教经费项目全部资金用于发放走教老师的工作补助、伙食补助、交通差旅费等使用，无违规挪用。通过走教津贴</w:t>
      </w:r>
      <w:r>
        <w:rPr>
          <w:rFonts w:hint="default" w:ascii="Times New Roman" w:hAnsi="Times New Roman" w:eastAsia="仿宋_GB2312" w:cs="Times New Roman"/>
          <w:color w:val="000000"/>
          <w:kern w:val="2"/>
          <w:sz w:val="32"/>
          <w:szCs w:val="32"/>
          <w:lang w:val="en-US" w:eastAsia="zh-CN" w:bidi="ar-SA"/>
        </w:rPr>
        <w:t>的发放，保障</w:t>
      </w:r>
      <w:r>
        <w:rPr>
          <w:rFonts w:hint="eastAsia" w:ascii="Times New Roman" w:hAnsi="Times New Roman" w:eastAsia="仿宋_GB2312" w:cs="Times New Roman"/>
          <w:color w:val="000000"/>
          <w:kern w:val="2"/>
          <w:sz w:val="32"/>
          <w:szCs w:val="32"/>
          <w:lang w:val="en-US" w:eastAsia="zh-CN" w:bidi="ar-SA"/>
        </w:rPr>
        <w:t>走教</w:t>
      </w:r>
      <w:r>
        <w:rPr>
          <w:rFonts w:hint="default" w:ascii="Times New Roman" w:hAnsi="Times New Roman" w:eastAsia="仿宋_GB2312" w:cs="Times New Roman"/>
          <w:color w:val="000000"/>
          <w:kern w:val="2"/>
          <w:sz w:val="32"/>
          <w:szCs w:val="32"/>
          <w:lang w:val="en-US" w:eastAsia="zh-CN" w:bidi="ar-SA"/>
        </w:rPr>
        <w:t>教师的</w:t>
      </w:r>
      <w:r>
        <w:rPr>
          <w:rFonts w:hint="eastAsia" w:ascii="Times New Roman" w:hAnsi="Times New Roman" w:eastAsia="仿宋_GB2312" w:cs="Times New Roman"/>
          <w:color w:val="000000"/>
          <w:kern w:val="2"/>
          <w:sz w:val="32"/>
          <w:szCs w:val="32"/>
          <w:lang w:val="en-US" w:eastAsia="zh-CN" w:bidi="ar-SA"/>
        </w:rPr>
        <w:t>权益</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在一定程度缩小城乡学校之间差距。</w:t>
      </w:r>
    </w:p>
    <w:p w14:paraId="7CFF358C">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自评发现的问题和改进措施</w:t>
      </w:r>
    </w:p>
    <w:p w14:paraId="635D96D3">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问题：在自评的过程中发现本单位的日常管理还需加强，教育教学质量有待进一步提升，教师的专业素养需要进一步发展。</w:t>
      </w:r>
    </w:p>
    <w:p w14:paraId="1595D067">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改进措施：</w:t>
      </w:r>
    </w:p>
    <w:p w14:paraId="59126578">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进一步规范财政资金管理，强化各处室、部门责任意识，做好财政资金预算决算管理工作，切实提高财政资金使用效益，通过组织培训、会议、专业人士授课等方式不断提升我校全体教职工及财政资金绩效自评工作小组人员的评价知识和能力，确保绩效评价的科学性和准确性。</w:t>
      </w:r>
    </w:p>
    <w:p w14:paraId="11249CA0">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2.进一步加大教研力度，今后将进一步突出教研工作的地位和作用，加大对教研工作的支持力度，调动专兼职教师的积极性，继续围绕教育中心工作出高质量的教学成果，不断提升教学水平和质量。</w:t>
      </w:r>
    </w:p>
    <w:p w14:paraId="178B1BBB">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进一步加强后勤服务保障，提高办学质量水平。树立“以人为本”理念，在管理中主动服务,在服务中加强管理。在主动服务的过程中了解师生的现状和需求,发现问题,及时解决，提高服务水平。同时通过提供周到的服务,为师生学习发展创造条件,从而实现管理目标。</w:t>
      </w:r>
    </w:p>
    <w:p w14:paraId="634CBA83">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val="en-US" w:eastAsia="zh-CN"/>
        </w:rPr>
        <w:t>自评工作建议</w:t>
      </w:r>
    </w:p>
    <w:p w14:paraId="1FEF8C37">
      <w:pPr>
        <w:pStyle w:val="2"/>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关于同类型的项目较多，希望上级考虑同类型的项目合并。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F1E3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568C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F568C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ZmIyZDUzYjdhNGM4NDY0MjMwNTAwZTIwMzZhOGUifQ=="/>
  </w:docVars>
  <w:rsids>
    <w:rsidRoot w:val="5DF70A70"/>
    <w:rsid w:val="00207852"/>
    <w:rsid w:val="017165B7"/>
    <w:rsid w:val="01741E02"/>
    <w:rsid w:val="019D55FE"/>
    <w:rsid w:val="01E07098"/>
    <w:rsid w:val="0218207A"/>
    <w:rsid w:val="026E0D49"/>
    <w:rsid w:val="02832A46"/>
    <w:rsid w:val="02BC7D06"/>
    <w:rsid w:val="02C32E43"/>
    <w:rsid w:val="02D768EE"/>
    <w:rsid w:val="030C78DB"/>
    <w:rsid w:val="034C108A"/>
    <w:rsid w:val="03A26EFC"/>
    <w:rsid w:val="03A72D45"/>
    <w:rsid w:val="03AD764F"/>
    <w:rsid w:val="03EF5EB9"/>
    <w:rsid w:val="040C6A6B"/>
    <w:rsid w:val="04206073"/>
    <w:rsid w:val="04363AE8"/>
    <w:rsid w:val="045B52FD"/>
    <w:rsid w:val="05263B5D"/>
    <w:rsid w:val="0526590B"/>
    <w:rsid w:val="05283431"/>
    <w:rsid w:val="05557F9E"/>
    <w:rsid w:val="057B5C57"/>
    <w:rsid w:val="05964F85"/>
    <w:rsid w:val="05B9677F"/>
    <w:rsid w:val="05C3315A"/>
    <w:rsid w:val="05D00B3B"/>
    <w:rsid w:val="060F3C66"/>
    <w:rsid w:val="067E3F5F"/>
    <w:rsid w:val="06B156A8"/>
    <w:rsid w:val="06E8731C"/>
    <w:rsid w:val="073064D9"/>
    <w:rsid w:val="074107DA"/>
    <w:rsid w:val="07612C2A"/>
    <w:rsid w:val="078132CC"/>
    <w:rsid w:val="078A1921"/>
    <w:rsid w:val="07B45450"/>
    <w:rsid w:val="07BE007D"/>
    <w:rsid w:val="084B203D"/>
    <w:rsid w:val="08CC0577"/>
    <w:rsid w:val="09446088"/>
    <w:rsid w:val="09C15C02"/>
    <w:rsid w:val="09E71B0D"/>
    <w:rsid w:val="09ED4C49"/>
    <w:rsid w:val="0A6D7B38"/>
    <w:rsid w:val="0AD32091"/>
    <w:rsid w:val="0AD81455"/>
    <w:rsid w:val="0B3C0B51"/>
    <w:rsid w:val="0B5A630E"/>
    <w:rsid w:val="0B8B471A"/>
    <w:rsid w:val="0BC1638D"/>
    <w:rsid w:val="0C193AD3"/>
    <w:rsid w:val="0C1B5A9E"/>
    <w:rsid w:val="0C3721AC"/>
    <w:rsid w:val="0C923886"/>
    <w:rsid w:val="0CAE6912"/>
    <w:rsid w:val="0D366907"/>
    <w:rsid w:val="0D533015"/>
    <w:rsid w:val="0DB02216"/>
    <w:rsid w:val="0DD00B0A"/>
    <w:rsid w:val="0E060087"/>
    <w:rsid w:val="0E3E3CC5"/>
    <w:rsid w:val="0EC51CF1"/>
    <w:rsid w:val="0EC73CBB"/>
    <w:rsid w:val="0ECA2A51"/>
    <w:rsid w:val="0EF95E3E"/>
    <w:rsid w:val="0EFD592E"/>
    <w:rsid w:val="0F53554E"/>
    <w:rsid w:val="101F18D4"/>
    <w:rsid w:val="10863702"/>
    <w:rsid w:val="115B693C"/>
    <w:rsid w:val="116625B7"/>
    <w:rsid w:val="12A3059B"/>
    <w:rsid w:val="12D1335A"/>
    <w:rsid w:val="139E0D62"/>
    <w:rsid w:val="13FA41EA"/>
    <w:rsid w:val="141B385F"/>
    <w:rsid w:val="144D6A10"/>
    <w:rsid w:val="14902DA1"/>
    <w:rsid w:val="14E135FC"/>
    <w:rsid w:val="15981F0D"/>
    <w:rsid w:val="15BF56EC"/>
    <w:rsid w:val="168D57EA"/>
    <w:rsid w:val="16CD3E38"/>
    <w:rsid w:val="16EA07DF"/>
    <w:rsid w:val="172B6DB1"/>
    <w:rsid w:val="176D2C29"/>
    <w:rsid w:val="178070FD"/>
    <w:rsid w:val="17B91FA2"/>
    <w:rsid w:val="17DB4333"/>
    <w:rsid w:val="182932F0"/>
    <w:rsid w:val="183B1275"/>
    <w:rsid w:val="18581832"/>
    <w:rsid w:val="185F4F64"/>
    <w:rsid w:val="18C13529"/>
    <w:rsid w:val="196835B7"/>
    <w:rsid w:val="1A5328A6"/>
    <w:rsid w:val="1A907657"/>
    <w:rsid w:val="1AAD645B"/>
    <w:rsid w:val="1AD47B4C"/>
    <w:rsid w:val="1B122B65"/>
    <w:rsid w:val="1C295506"/>
    <w:rsid w:val="1C984EE8"/>
    <w:rsid w:val="1CCB0E1A"/>
    <w:rsid w:val="1CD06430"/>
    <w:rsid w:val="1CEB326A"/>
    <w:rsid w:val="1D232D79"/>
    <w:rsid w:val="1D5E1C8E"/>
    <w:rsid w:val="1DA13929"/>
    <w:rsid w:val="1DBE44DB"/>
    <w:rsid w:val="1E7D6144"/>
    <w:rsid w:val="1EF108E0"/>
    <w:rsid w:val="1F3031B6"/>
    <w:rsid w:val="1FBF278C"/>
    <w:rsid w:val="20511636"/>
    <w:rsid w:val="20790B8D"/>
    <w:rsid w:val="20BB2F53"/>
    <w:rsid w:val="20C444FE"/>
    <w:rsid w:val="21442F49"/>
    <w:rsid w:val="21466CC1"/>
    <w:rsid w:val="21701F90"/>
    <w:rsid w:val="21B06629"/>
    <w:rsid w:val="225C2514"/>
    <w:rsid w:val="228F4698"/>
    <w:rsid w:val="22995058"/>
    <w:rsid w:val="22D24584"/>
    <w:rsid w:val="23F24EDE"/>
    <w:rsid w:val="24B112DD"/>
    <w:rsid w:val="251E1D03"/>
    <w:rsid w:val="25276E09"/>
    <w:rsid w:val="252A68FA"/>
    <w:rsid w:val="26B172D2"/>
    <w:rsid w:val="26D60AE7"/>
    <w:rsid w:val="275A1718"/>
    <w:rsid w:val="27B01338"/>
    <w:rsid w:val="284E28FF"/>
    <w:rsid w:val="28706D19"/>
    <w:rsid w:val="288A1B89"/>
    <w:rsid w:val="28FC3BD8"/>
    <w:rsid w:val="296E14AB"/>
    <w:rsid w:val="2A3224D8"/>
    <w:rsid w:val="2A355B25"/>
    <w:rsid w:val="2A68414C"/>
    <w:rsid w:val="2ABF7AE4"/>
    <w:rsid w:val="2AE00186"/>
    <w:rsid w:val="2B0E5CDF"/>
    <w:rsid w:val="2B512BA0"/>
    <w:rsid w:val="2B585F6F"/>
    <w:rsid w:val="2B726905"/>
    <w:rsid w:val="2B7A549F"/>
    <w:rsid w:val="2CC969F8"/>
    <w:rsid w:val="2D241E80"/>
    <w:rsid w:val="2D3C366E"/>
    <w:rsid w:val="2D4C1B03"/>
    <w:rsid w:val="2D92328E"/>
    <w:rsid w:val="2D9E7E85"/>
    <w:rsid w:val="2DDA3165"/>
    <w:rsid w:val="2DEC0BF0"/>
    <w:rsid w:val="2E2A1718"/>
    <w:rsid w:val="2E426A62"/>
    <w:rsid w:val="2E8D68DE"/>
    <w:rsid w:val="2ED2428A"/>
    <w:rsid w:val="2F414F6C"/>
    <w:rsid w:val="303B5E5F"/>
    <w:rsid w:val="30FE40B7"/>
    <w:rsid w:val="31344D88"/>
    <w:rsid w:val="31C37EBA"/>
    <w:rsid w:val="31F6203D"/>
    <w:rsid w:val="32241F58"/>
    <w:rsid w:val="32546D64"/>
    <w:rsid w:val="332A151B"/>
    <w:rsid w:val="33356B95"/>
    <w:rsid w:val="34394463"/>
    <w:rsid w:val="34AF2977"/>
    <w:rsid w:val="35262C3A"/>
    <w:rsid w:val="36064819"/>
    <w:rsid w:val="36A93B22"/>
    <w:rsid w:val="36F11025"/>
    <w:rsid w:val="3715740A"/>
    <w:rsid w:val="373446F2"/>
    <w:rsid w:val="374675C3"/>
    <w:rsid w:val="375F68D7"/>
    <w:rsid w:val="3784633D"/>
    <w:rsid w:val="37BC7885"/>
    <w:rsid w:val="37DF3574"/>
    <w:rsid w:val="38141050"/>
    <w:rsid w:val="3825542A"/>
    <w:rsid w:val="38397128"/>
    <w:rsid w:val="38CC58A6"/>
    <w:rsid w:val="39785A2E"/>
    <w:rsid w:val="398E34A3"/>
    <w:rsid w:val="3A59585F"/>
    <w:rsid w:val="3B4E1400"/>
    <w:rsid w:val="3BBB7290"/>
    <w:rsid w:val="3C1F6635"/>
    <w:rsid w:val="3CBC20D5"/>
    <w:rsid w:val="3D064921"/>
    <w:rsid w:val="3D2832C7"/>
    <w:rsid w:val="3DB50FFF"/>
    <w:rsid w:val="3E32264F"/>
    <w:rsid w:val="3EC3774B"/>
    <w:rsid w:val="3F9966FE"/>
    <w:rsid w:val="3FE07E89"/>
    <w:rsid w:val="3FF51B86"/>
    <w:rsid w:val="3FF54DA8"/>
    <w:rsid w:val="40312C3B"/>
    <w:rsid w:val="40C85DBA"/>
    <w:rsid w:val="40DC2D46"/>
    <w:rsid w:val="41036525"/>
    <w:rsid w:val="413440D5"/>
    <w:rsid w:val="41FC7269"/>
    <w:rsid w:val="42DE0DCE"/>
    <w:rsid w:val="436D4129"/>
    <w:rsid w:val="43E20674"/>
    <w:rsid w:val="44A41DCD"/>
    <w:rsid w:val="453C2005"/>
    <w:rsid w:val="45F4643C"/>
    <w:rsid w:val="46560EA5"/>
    <w:rsid w:val="46827EEC"/>
    <w:rsid w:val="46F5246C"/>
    <w:rsid w:val="47555600"/>
    <w:rsid w:val="475A49C5"/>
    <w:rsid w:val="48511D53"/>
    <w:rsid w:val="487B2E45"/>
    <w:rsid w:val="48DD3AFF"/>
    <w:rsid w:val="49942410"/>
    <w:rsid w:val="49B52386"/>
    <w:rsid w:val="4A3B0ADD"/>
    <w:rsid w:val="4A477482"/>
    <w:rsid w:val="4A590F64"/>
    <w:rsid w:val="4AF84C20"/>
    <w:rsid w:val="4B187071"/>
    <w:rsid w:val="4B7F0E9E"/>
    <w:rsid w:val="4BE64A79"/>
    <w:rsid w:val="4CE52F83"/>
    <w:rsid w:val="4D023B34"/>
    <w:rsid w:val="4D183358"/>
    <w:rsid w:val="4D387556"/>
    <w:rsid w:val="4D493511"/>
    <w:rsid w:val="4D57560D"/>
    <w:rsid w:val="4D5A127B"/>
    <w:rsid w:val="4D9F75D5"/>
    <w:rsid w:val="4DA846DC"/>
    <w:rsid w:val="4DB36BDD"/>
    <w:rsid w:val="4DB766CD"/>
    <w:rsid w:val="4DF07AE7"/>
    <w:rsid w:val="4E230ECF"/>
    <w:rsid w:val="4EC2357B"/>
    <w:rsid w:val="4EE31744"/>
    <w:rsid w:val="4F585C8E"/>
    <w:rsid w:val="4F797EA5"/>
    <w:rsid w:val="4FC82E13"/>
    <w:rsid w:val="4FE47521"/>
    <w:rsid w:val="51600E2A"/>
    <w:rsid w:val="51D11D27"/>
    <w:rsid w:val="51F24178"/>
    <w:rsid w:val="52546BE0"/>
    <w:rsid w:val="52B4142D"/>
    <w:rsid w:val="530E3233"/>
    <w:rsid w:val="533C1422"/>
    <w:rsid w:val="53A56FC8"/>
    <w:rsid w:val="543D36A4"/>
    <w:rsid w:val="545A24A8"/>
    <w:rsid w:val="54C6369A"/>
    <w:rsid w:val="54D67D81"/>
    <w:rsid w:val="552D3719"/>
    <w:rsid w:val="55377FD3"/>
    <w:rsid w:val="55B47996"/>
    <w:rsid w:val="55F52488"/>
    <w:rsid w:val="562C1C22"/>
    <w:rsid w:val="56D71B8E"/>
    <w:rsid w:val="56DA5E47"/>
    <w:rsid w:val="579E08FE"/>
    <w:rsid w:val="57EA769F"/>
    <w:rsid w:val="5821117D"/>
    <w:rsid w:val="587A4EC7"/>
    <w:rsid w:val="58D02D39"/>
    <w:rsid w:val="58DE293D"/>
    <w:rsid w:val="598C3589"/>
    <w:rsid w:val="59B241EC"/>
    <w:rsid w:val="5A163D55"/>
    <w:rsid w:val="5B5779CE"/>
    <w:rsid w:val="5BB406F0"/>
    <w:rsid w:val="5BC16969"/>
    <w:rsid w:val="5C5D2B35"/>
    <w:rsid w:val="5C643EC4"/>
    <w:rsid w:val="5C7B2FBB"/>
    <w:rsid w:val="5CBD1826"/>
    <w:rsid w:val="5D0631CD"/>
    <w:rsid w:val="5D562933"/>
    <w:rsid w:val="5D7A14C5"/>
    <w:rsid w:val="5DF70A70"/>
    <w:rsid w:val="5E700085"/>
    <w:rsid w:val="5E785A05"/>
    <w:rsid w:val="5EB17168"/>
    <w:rsid w:val="5EC40C4A"/>
    <w:rsid w:val="5ECE7D1A"/>
    <w:rsid w:val="5F557AF4"/>
    <w:rsid w:val="5F93686E"/>
    <w:rsid w:val="5FAA6092"/>
    <w:rsid w:val="6031230F"/>
    <w:rsid w:val="6098238E"/>
    <w:rsid w:val="60CC2038"/>
    <w:rsid w:val="613D2F35"/>
    <w:rsid w:val="61C15914"/>
    <w:rsid w:val="621912AD"/>
    <w:rsid w:val="622B0FE0"/>
    <w:rsid w:val="62516C98"/>
    <w:rsid w:val="625269DC"/>
    <w:rsid w:val="62AA63A9"/>
    <w:rsid w:val="62FA10DE"/>
    <w:rsid w:val="63043D0B"/>
    <w:rsid w:val="63C45248"/>
    <w:rsid w:val="63DC6A36"/>
    <w:rsid w:val="641461CF"/>
    <w:rsid w:val="641C6E32"/>
    <w:rsid w:val="64534D7E"/>
    <w:rsid w:val="64EA5182"/>
    <w:rsid w:val="652B653A"/>
    <w:rsid w:val="65336B29"/>
    <w:rsid w:val="65363F24"/>
    <w:rsid w:val="66DD3758"/>
    <w:rsid w:val="67204E8B"/>
    <w:rsid w:val="676905E0"/>
    <w:rsid w:val="679A2E90"/>
    <w:rsid w:val="68A613C0"/>
    <w:rsid w:val="68B97345"/>
    <w:rsid w:val="6942558D"/>
    <w:rsid w:val="69562DE6"/>
    <w:rsid w:val="69B95123"/>
    <w:rsid w:val="69C9180A"/>
    <w:rsid w:val="69D02B99"/>
    <w:rsid w:val="69DC2875"/>
    <w:rsid w:val="69DF2DDC"/>
    <w:rsid w:val="69F66377"/>
    <w:rsid w:val="6A0C7949"/>
    <w:rsid w:val="6A464C09"/>
    <w:rsid w:val="6A486BD3"/>
    <w:rsid w:val="6A7A48B2"/>
    <w:rsid w:val="6B2C2051"/>
    <w:rsid w:val="6B317667"/>
    <w:rsid w:val="6BD526E8"/>
    <w:rsid w:val="6C506213"/>
    <w:rsid w:val="6C663340"/>
    <w:rsid w:val="6C8E2897"/>
    <w:rsid w:val="6C9A748E"/>
    <w:rsid w:val="6CB467A2"/>
    <w:rsid w:val="6CD01102"/>
    <w:rsid w:val="6CF941B4"/>
    <w:rsid w:val="6D513FF0"/>
    <w:rsid w:val="6D9D5488"/>
    <w:rsid w:val="6DF57072"/>
    <w:rsid w:val="6E5B75C6"/>
    <w:rsid w:val="6EC14BCC"/>
    <w:rsid w:val="6F854425"/>
    <w:rsid w:val="6FFD2DBF"/>
    <w:rsid w:val="701B08E6"/>
    <w:rsid w:val="706279F6"/>
    <w:rsid w:val="706F478E"/>
    <w:rsid w:val="70BE2E5C"/>
    <w:rsid w:val="7185070D"/>
    <w:rsid w:val="71AC3EEB"/>
    <w:rsid w:val="71E24637"/>
    <w:rsid w:val="71E96CF5"/>
    <w:rsid w:val="72473C14"/>
    <w:rsid w:val="7278257B"/>
    <w:rsid w:val="730833A3"/>
    <w:rsid w:val="736B1B84"/>
    <w:rsid w:val="73B70925"/>
    <w:rsid w:val="74D3353D"/>
    <w:rsid w:val="754B57C9"/>
    <w:rsid w:val="759A22AD"/>
    <w:rsid w:val="75BD678D"/>
    <w:rsid w:val="75FC4D15"/>
    <w:rsid w:val="767B20DE"/>
    <w:rsid w:val="76BC2FFE"/>
    <w:rsid w:val="76E90085"/>
    <w:rsid w:val="7762504C"/>
    <w:rsid w:val="77ED0DBA"/>
    <w:rsid w:val="78D855C6"/>
    <w:rsid w:val="78E26444"/>
    <w:rsid w:val="79B2252E"/>
    <w:rsid w:val="79E32474"/>
    <w:rsid w:val="7A1C14E2"/>
    <w:rsid w:val="7A2B58D7"/>
    <w:rsid w:val="7AB4796D"/>
    <w:rsid w:val="7B3D3E06"/>
    <w:rsid w:val="7BCA07B1"/>
    <w:rsid w:val="7BE129E3"/>
    <w:rsid w:val="7CA12173"/>
    <w:rsid w:val="7CA13F21"/>
    <w:rsid w:val="7D781125"/>
    <w:rsid w:val="7DA44D30"/>
    <w:rsid w:val="7DE22A43"/>
    <w:rsid w:val="7E2748F9"/>
    <w:rsid w:val="7E357016"/>
    <w:rsid w:val="7F1B7FBA"/>
    <w:rsid w:val="7FC71EF0"/>
    <w:rsid w:val="7FE17456"/>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jc w:val="center"/>
    </w:pPr>
    <w:rPr>
      <w:rFonts w:hint="eastAsia" w:ascii="华文中宋" w:hAnsi="华文中宋" w:eastAsia="华文中宋"/>
      <w:sz w:val="36"/>
      <w:szCs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w:basedOn w:val="2"/>
    <w:autoRedefine/>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3582</Words>
  <Characters>3875</Characters>
  <Lines>0</Lines>
  <Paragraphs>0</Paragraphs>
  <TotalTime>8</TotalTime>
  <ScaleCrop>false</ScaleCrop>
  <LinksUpToDate>false</LinksUpToDate>
  <CharactersWithSpaces>3875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2024-03-18T08:37:00Z</dcterms:created>
  <dc:creator>天然呆</dc:creator>
  <cp:lastModifiedBy>哎呀呀</cp:lastModifiedBy>
  <cp:lastPrinted>2025-03-13T03:40:43Z</cp:lastPrinted>
  <dcterms:modified xsi:type="dcterms:W3CDTF">2025-03-13T03:42:36Z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904705DF6B9E4A5DAB7EBC3EC2817B30_11</vt:lpwstr>
  </property>
  <property fmtid="{D5CDD505-2E9C-101B-9397-08002B2CF9AE}" pid="4" name="KSOTemplateDocerSaveRecord">
    <vt:lpwstr>eyJoZGlkIjoiZDZhZmIyZDUzYjdhNGM4NDY0MjMwNTAwZTIwMzZhOGUiLCJ1c2VySWQiOiIzMjQ1MzAwOTYifQ==</vt:lpwstr>
  </property>
</Properties>
</file>