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E124C">
      <w:pPr>
        <w:jc w:val="center"/>
        <w:rPr>
          <w:rFonts w:hint="eastAsia"/>
          <w:sz w:val="44"/>
          <w:szCs w:val="44"/>
        </w:rPr>
      </w:pPr>
      <w:r>
        <w:rPr>
          <w:sz w:val="44"/>
          <w:szCs w:val="44"/>
        </w:rPr>
        <w:t>退休人员</w:t>
      </w:r>
      <w:r>
        <w:rPr>
          <w:rFonts w:hint="eastAsia"/>
          <w:sz w:val="44"/>
          <w:szCs w:val="44"/>
          <w:lang w:eastAsia="zh-CN"/>
        </w:rPr>
        <w:t>补助项目</w:t>
      </w:r>
      <w:r>
        <w:rPr>
          <w:sz w:val="44"/>
          <w:szCs w:val="44"/>
        </w:rPr>
        <w:t>绩效</w:t>
      </w:r>
      <w:r>
        <w:rPr>
          <w:rFonts w:hint="eastAsia"/>
          <w:sz w:val="44"/>
          <w:szCs w:val="44"/>
          <w:lang w:eastAsia="zh-CN"/>
        </w:rPr>
        <w:t>自评</w:t>
      </w:r>
      <w:r>
        <w:rPr>
          <w:sz w:val="44"/>
          <w:szCs w:val="44"/>
        </w:rPr>
        <w:t>报告</w:t>
      </w:r>
    </w:p>
    <w:p w14:paraId="43E18CD5">
      <w:pPr>
        <w:ind w:left="692" w:leftChars="177" w:hanging="320" w:hangingChars="100"/>
        <w:rPr>
          <w:rFonts w:hint="eastAsia" w:ascii="仿宋" w:hAnsi="仿宋" w:eastAsia="仿宋"/>
          <w:sz w:val="32"/>
          <w:szCs w:val="32"/>
        </w:rPr>
      </w:pPr>
      <w:r>
        <w:rPr>
          <w:rFonts w:ascii="仿宋" w:hAnsi="仿宋" w:eastAsia="仿宋"/>
          <w:sz w:val="32"/>
          <w:szCs w:val="32"/>
        </w:rPr>
        <w:t>一、项目基本情况</w:t>
      </w:r>
    </w:p>
    <w:p w14:paraId="5AD24D7E">
      <w:pPr>
        <w:ind w:left="637" w:leftChars="227" w:hanging="160" w:hangingChars="50"/>
        <w:rPr>
          <w:rFonts w:hint="eastAsia" w:ascii="仿宋" w:hAnsi="仿宋" w:eastAsia="仿宋"/>
          <w:sz w:val="32"/>
          <w:szCs w:val="32"/>
        </w:rPr>
      </w:pPr>
      <w:r>
        <w:rPr>
          <w:rFonts w:ascii="仿宋" w:hAnsi="仿宋" w:eastAsia="仿宋"/>
          <w:sz w:val="32"/>
          <w:szCs w:val="32"/>
        </w:rPr>
        <w:t>（一）项目立项情况。</w:t>
      </w:r>
    </w:p>
    <w:p w14:paraId="29D40BB8">
      <w:pPr>
        <w:ind w:left="105" w:leftChars="50" w:firstLine="422" w:firstLineChars="132"/>
        <w:rPr>
          <w:rFonts w:hint="eastAsia"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1．项目立项背景。</w:t>
      </w:r>
    </w:p>
    <w:p w14:paraId="508A5AED">
      <w:pPr>
        <w:ind w:firstLine="726" w:firstLineChars="227"/>
        <w:rPr>
          <w:rFonts w:hint="eastAsia" w:ascii="仿宋" w:hAnsi="仿宋" w:eastAsia="仿宋"/>
          <w:sz w:val="32"/>
          <w:szCs w:val="32"/>
        </w:rPr>
      </w:pPr>
      <w:r>
        <w:rPr>
          <w:rFonts w:ascii="仿宋" w:hAnsi="仿宋" w:eastAsia="仿宋"/>
          <w:sz w:val="32"/>
          <w:szCs w:val="32"/>
        </w:rPr>
        <w:t>根据《广西壮族自治区财政厅、人力资源和社会保障厅</w:t>
      </w:r>
      <w:r>
        <w:rPr>
          <w:rFonts w:hint="eastAsia" w:ascii="仿宋" w:hAnsi="仿宋" w:eastAsia="仿宋"/>
          <w:sz w:val="32"/>
          <w:szCs w:val="32"/>
        </w:rPr>
        <w:t>、</w:t>
      </w:r>
      <w:r>
        <w:rPr>
          <w:rFonts w:ascii="仿宋" w:hAnsi="仿宋" w:eastAsia="仿宋"/>
          <w:sz w:val="32"/>
          <w:szCs w:val="32"/>
        </w:rPr>
        <w:t>中共广西壮族自治区委员会老干部局关于发放离退休生活补助有关事项的通知》（桂财综（2017)66号）文件精神，为改善离退休人员生活，适当提高收入水平，参照玉林市直标准发放离退休生活补助。</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2.</w:t>
      </w:r>
      <w:r>
        <w:rPr>
          <w:rFonts w:eastAsia="仿宋"/>
          <w:sz w:val="32"/>
          <w:szCs w:val="32"/>
        </w:rPr>
        <w:t> </w:t>
      </w:r>
      <w:r>
        <w:rPr>
          <w:rFonts w:ascii="仿宋" w:hAnsi="仿宋" w:eastAsia="仿宋"/>
          <w:sz w:val="32"/>
          <w:szCs w:val="32"/>
        </w:rPr>
        <w:t>资金用途及目的。</w:t>
      </w:r>
      <w:r>
        <w:rPr>
          <w:rFonts w:ascii="仿宋" w:hAnsi="仿宋" w:eastAsia="仿宋"/>
          <w:sz w:val="32"/>
          <w:szCs w:val="32"/>
        </w:rPr>
        <w:br w:type="textWrapping"/>
      </w:r>
      <w:r>
        <w:rPr>
          <w:rFonts w:hint="eastAsia" w:ascii="仿宋" w:hAnsi="仿宋" w:eastAsia="仿宋"/>
          <w:sz w:val="32"/>
          <w:szCs w:val="32"/>
        </w:rPr>
        <w:t xml:space="preserve">  </w:t>
      </w:r>
      <w:r>
        <w:rPr>
          <w:rFonts w:hint="eastAsia" w:ascii="仿宋" w:hAnsi="仿宋" w:eastAsia="仿宋"/>
          <w:sz w:val="32"/>
          <w:szCs w:val="32"/>
          <w:lang w:val="en-US" w:eastAsia="zh-CN"/>
        </w:rPr>
        <w:t xml:space="preserve">  按照相关政策，</w:t>
      </w:r>
      <w:r>
        <w:rPr>
          <w:rFonts w:hint="eastAsia" w:ascii="仿宋" w:hAnsi="仿宋" w:eastAsia="仿宋"/>
          <w:sz w:val="32"/>
          <w:szCs w:val="32"/>
          <w:lang w:eastAsia="zh-CN"/>
        </w:rPr>
        <w:t>退休人员生活补助从年初的</w:t>
      </w:r>
      <w:r>
        <w:rPr>
          <w:rFonts w:hint="eastAsia" w:ascii="仿宋" w:hAnsi="仿宋" w:eastAsia="仿宋"/>
          <w:sz w:val="32"/>
          <w:szCs w:val="32"/>
          <w:lang w:val="en-US" w:eastAsia="zh-CN"/>
        </w:rPr>
        <w:t>6000元上调为10000元，财政另外下拨差额4000元补发退休人员生活补助。</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（二）项目资金管理使用情况。</w:t>
      </w:r>
    </w:p>
    <w:p w14:paraId="530A19AC">
      <w:pPr>
        <w:ind w:left="582" w:leftChars="277" w:firstLine="160" w:firstLineChars="50"/>
        <w:rPr>
          <w:rFonts w:hint="eastAsia" w:ascii="仿宋" w:hAnsi="仿宋" w:eastAsia="仿宋"/>
          <w:sz w:val="32"/>
          <w:szCs w:val="32"/>
        </w:rPr>
      </w:pPr>
      <w:r>
        <w:rPr>
          <w:rFonts w:ascii="仿宋" w:hAnsi="仿宋" w:eastAsia="仿宋"/>
          <w:sz w:val="32"/>
          <w:szCs w:val="32"/>
        </w:rPr>
        <w:t>严格执行退休人员经费使用管理制度</w:t>
      </w:r>
      <w:r>
        <w:rPr>
          <w:rFonts w:hint="eastAsia" w:ascii="仿宋" w:hAnsi="仿宋" w:eastAsia="仿宋"/>
          <w:sz w:val="32"/>
          <w:szCs w:val="32"/>
        </w:rPr>
        <w:t>按时</w:t>
      </w:r>
      <w:r>
        <w:rPr>
          <w:rFonts w:ascii="仿宋" w:hAnsi="仿宋" w:eastAsia="仿宋"/>
          <w:sz w:val="32"/>
          <w:szCs w:val="32"/>
        </w:rPr>
        <w:t>拨付</w:t>
      </w:r>
      <w:r>
        <w:rPr>
          <w:rFonts w:hint="eastAsia" w:ascii="仿宋" w:hAnsi="仿宋" w:eastAsia="仿宋"/>
          <w:sz w:val="32"/>
          <w:szCs w:val="32"/>
        </w:rPr>
        <w:t>发放</w:t>
      </w:r>
      <w:r>
        <w:rPr>
          <w:rFonts w:ascii="仿宋" w:hAnsi="仿宋" w:eastAsia="仿宋"/>
          <w:sz w:val="32"/>
          <w:szCs w:val="32"/>
        </w:rPr>
        <w:t>。</w:t>
      </w:r>
    </w:p>
    <w:p w14:paraId="09DF22A4">
      <w:pPr>
        <w:ind w:left="582" w:leftChars="277"/>
        <w:rPr>
          <w:rFonts w:hint="eastAsia" w:ascii="仿宋" w:hAnsi="仿宋" w:eastAsia="仿宋"/>
          <w:sz w:val="32"/>
          <w:szCs w:val="32"/>
        </w:rPr>
      </w:pPr>
      <w:r>
        <w:rPr>
          <w:rFonts w:ascii="仿宋" w:hAnsi="仿宋" w:eastAsia="仿宋"/>
          <w:sz w:val="32"/>
          <w:szCs w:val="32"/>
        </w:rPr>
        <w:t>（三）年初绩效目标及其衡量指标设定情况。</w:t>
      </w:r>
    </w:p>
    <w:p w14:paraId="4F57A40E">
      <w:pPr>
        <w:ind w:firstLine="640" w:firstLineChars="200"/>
        <w:rPr>
          <w:rFonts w:ascii="仿宋" w:hAnsi="仿宋" w:eastAsia="仿宋"/>
          <w:sz w:val="32"/>
          <w:szCs w:val="32"/>
        </w:rPr>
      </w:pPr>
      <w:r>
        <w:rPr>
          <w:rFonts w:ascii="仿宋" w:hAnsi="仿宋" w:eastAsia="仿宋"/>
          <w:sz w:val="32"/>
          <w:szCs w:val="32"/>
        </w:rPr>
        <w:t>年度绩效目标为100%，数量指标20分，质量指标10分，时效指标10分，成本指标10分，社会效益指标30分，满意度指标10分。</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二、项目评价工作开展情况</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评价指标构建及细化情况：根据《广西壮族自治区财政厅、</w:t>
      </w:r>
      <w:r>
        <w:rPr>
          <w:rFonts w:hint="eastAsia" w:ascii="仿宋" w:hAnsi="仿宋" w:eastAsia="仿宋"/>
          <w:sz w:val="32"/>
          <w:szCs w:val="32"/>
          <w:lang w:eastAsia="zh-CN"/>
        </w:rPr>
        <w:t>人</w:t>
      </w:r>
      <w:bookmarkStart w:id="0" w:name="_GoBack"/>
      <w:bookmarkEnd w:id="0"/>
      <w:r>
        <w:rPr>
          <w:rFonts w:ascii="仿宋" w:hAnsi="仿宋" w:eastAsia="仿宋"/>
          <w:sz w:val="32"/>
          <w:szCs w:val="32"/>
        </w:rPr>
        <w:t>力资源和社会保障厅、中共</w:t>
      </w:r>
      <w:r>
        <w:rPr>
          <w:rFonts w:hint="eastAsia" w:ascii="仿宋" w:hAnsi="仿宋" w:eastAsia="仿宋"/>
          <w:sz w:val="32"/>
          <w:szCs w:val="32"/>
        </w:rPr>
        <w:t>广西壮族自治区委员会老干部局关</w:t>
      </w:r>
      <w:r>
        <w:rPr>
          <w:rFonts w:ascii="仿宋" w:hAnsi="仿宋" w:eastAsia="仿宋"/>
          <w:sz w:val="32"/>
          <w:szCs w:val="32"/>
        </w:rPr>
        <w:t>于发放离退休生活补助有关事项的通知》（桂财综（2017)66号）文件精神，为改善离退休人员生活，适当提高收入水平，参照玉林市直标准发放离退休生活补助，逐月发放退休补助。</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三、项目绩效情况</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w:t>
      </w:r>
      <w:r>
        <w:rPr>
          <w:rFonts w:hint="eastAsia" w:ascii="仿宋" w:hAnsi="仿宋" w:eastAsia="仿宋"/>
          <w:sz w:val="32"/>
          <w:szCs w:val="32"/>
        </w:rPr>
        <w:t>一</w:t>
      </w:r>
      <w:r>
        <w:rPr>
          <w:rFonts w:ascii="仿宋" w:hAnsi="仿宋" w:eastAsia="仿宋"/>
          <w:sz w:val="32"/>
          <w:szCs w:val="32"/>
        </w:rPr>
        <w:t>）绩效目标完成情况</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年度绩效目标为100%，数量指标20分，质量指标10分，时效指标10分，成本指标10分，社会效益指标30分，满意度指标10分。已达到预期指标。已按年初计划、实际任务数完成。</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（二）绩效分析</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数量指标20分，质量指标10分，时效指标10分，成本指标10分，社会效益指标30分，满意度指标10分。已达到预期指标。已按年初计划、实际任务数完成。</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（三）总体自我评价</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已达到预期指标。已按年初计划、实际任务数完成。</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四、主要经验做法、存在的问题和原因分析</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无</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五、工作改进建议</w:t>
      </w:r>
      <w:r>
        <w:rPr>
          <w:rFonts w:ascii="仿宋" w:hAnsi="仿宋" w:eastAsia="仿宋"/>
          <w:sz w:val="32"/>
          <w:szCs w:val="32"/>
        </w:rPr>
        <w:br w:type="textWrapping"/>
      </w:r>
      <w:r>
        <w:rPr>
          <w:rFonts w:hint="eastAsia" w:ascii="仿宋" w:hAnsi="仿宋" w:eastAsia="仿宋"/>
          <w:sz w:val="32"/>
          <w:szCs w:val="32"/>
        </w:rPr>
        <w:t xml:space="preserve">    无</w:t>
      </w:r>
      <w:r>
        <w:rPr>
          <w:rFonts w:ascii="仿宋" w:hAnsi="仿宋" w:eastAsia="仿宋"/>
          <w:sz w:val="32"/>
          <w:szCs w:val="32"/>
        </w:rPr>
        <w:br w:type="textWrapp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MDQ5NzQ5Y2RjMDViY2VjZmY0MWE1NmQ3ZjQyOTQ1M2QifQ=="/>
  </w:docVars>
  <w:rsids>
    <w:rsidRoot w:val="00A26B21"/>
    <w:rsid w:val="00243F5C"/>
    <w:rsid w:val="00637CEC"/>
    <w:rsid w:val="00A26B21"/>
    <w:rsid w:val="00E009C6"/>
    <w:rsid w:val="65952C81"/>
    <w:rsid w:val="718A58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unhideWhenUsed/>
    <w:uiPriority w:val="1"/>
  </w:style>
  <w:style w:type="table" w:default="1" w:styleId="2">
    <w:name w:val="Normal Table"/>
    <w:unhideWhenUsed/>
    <w:qFormat/>
    <w:uiPriority w:val="99"/>
    <w:tblPr>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696</Words>
  <Characters>743</Characters>
  <Lines>6</Lines>
  <Paragraphs>1</Paragraphs>
  <TotalTime>5</TotalTime>
  <ScaleCrop>false</ScaleCrop>
  <LinksUpToDate>false</LinksUpToDate>
  <CharactersWithSpaces>810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2024-03-06T00:36:00Z</dcterms:created>
  <dc:creator>Administrator</dc:creator>
  <cp:lastModifiedBy>Administrator</cp:lastModifiedBy>
  <dcterms:modified xsi:type="dcterms:W3CDTF">2024-09-30T09:37:26Z</dcterms:modified>
  <dc:title>退休人员补助项目绩效自评报告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3EC31BE1F6BD450087DE0C6B0917B90F_12</vt:lpwstr>
  </property>
</Properties>
</file>