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00E93">
      <w:pPr>
        <w:keepNext w:val="0"/>
        <w:keepLines w:val="0"/>
        <w:pageBreakBefore w:val="0"/>
        <w:widowControl w:val="0"/>
        <w:kinsoku/>
        <w:wordWrap/>
        <w:overflowPunct/>
        <w:topLinePunct w:val="0"/>
        <w:autoSpaceDE/>
        <w:autoSpaceDN/>
        <w:bidi w:val="0"/>
        <w:adjustRightInd/>
        <w:snapToGrid/>
        <w:spacing w:beforeLines="0" w:afterLines="0" w:line="560" w:lineRule="exact"/>
        <w:jc w:val="left"/>
        <w:textAlignment w:val="auto"/>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color w:val="000000"/>
          <w:sz w:val="32"/>
          <w:szCs w:val="32"/>
          <w:lang w:eastAsia="zh-CN"/>
        </w:rPr>
        <w:t>附件</w:t>
      </w:r>
      <w:r>
        <w:rPr>
          <w:rFonts w:hint="eastAsia" w:ascii="Times New Roman" w:hAnsi="Times New Roman" w:eastAsia="黑体" w:cs="Times New Roman"/>
          <w:color w:val="000000"/>
          <w:sz w:val="32"/>
          <w:szCs w:val="32"/>
          <w:lang w:val="en-US" w:eastAsia="zh-CN"/>
        </w:rPr>
        <w:t>3</w:t>
      </w:r>
    </w:p>
    <w:p w14:paraId="4DEF077B">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textAlignment w:val="auto"/>
        <w:rPr>
          <w:rFonts w:hint="eastAsia" w:ascii="Times New Roman" w:hAnsi="Times New Roman" w:eastAsia="宋体" w:cs="Times New Roman"/>
          <w:color w:val="000000"/>
          <w:lang w:val="en-US" w:eastAsia="zh-CN"/>
        </w:rPr>
      </w:pPr>
    </w:p>
    <w:p w14:paraId="7A1361D5">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Times New Roman" w:hAnsi="Times New Roman" w:eastAsia="方正小标宋简体" w:cs="方正小标宋简体"/>
          <w:b w:val="0"/>
          <w:bCs w:val="0"/>
          <w:color w:val="000000"/>
          <w:sz w:val="44"/>
          <w:szCs w:val="44"/>
          <w:lang w:val="en-US" w:eastAsia="zh-CN"/>
        </w:rPr>
      </w:pPr>
      <w:r>
        <w:rPr>
          <w:rFonts w:hint="eastAsia" w:ascii="Times New Roman" w:hAnsi="Times New Roman" w:eastAsia="方正小标宋简体" w:cs="方正小标宋简体"/>
          <w:b w:val="0"/>
          <w:bCs w:val="0"/>
          <w:color w:val="000000"/>
          <w:sz w:val="44"/>
          <w:szCs w:val="44"/>
          <w:lang w:val="en-US" w:eastAsia="zh-CN"/>
        </w:rPr>
        <w:t>2023年度玉林市玉东新区第四小学部门预算绩效自评报告</w:t>
      </w:r>
    </w:p>
    <w:p w14:paraId="5A3764B5">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p>
    <w:p w14:paraId="7E7FE3C9">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eastAsia="zh-CN"/>
        </w:rPr>
        <w:t>一、预算基本情况</w:t>
      </w:r>
    </w:p>
    <w:p w14:paraId="10E0AB0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2023年度</w:t>
      </w:r>
      <w:r>
        <w:rPr>
          <w:rFonts w:hint="eastAsia" w:ascii="Times New Roman" w:hAnsi="Times New Roman" w:eastAsia="仿宋_GB2312" w:cs="Times New Roman"/>
          <w:color w:val="000000"/>
          <w:sz w:val="32"/>
          <w:szCs w:val="32"/>
          <w:lang w:eastAsia="zh-CN"/>
        </w:rPr>
        <w:t>预算安排</w:t>
      </w:r>
      <w:r>
        <w:rPr>
          <w:rFonts w:hint="eastAsia" w:ascii="Times New Roman" w:hAnsi="Times New Roman" w:eastAsia="仿宋_GB2312" w:cs="Times New Roman"/>
          <w:color w:val="000000"/>
          <w:sz w:val="32"/>
          <w:szCs w:val="32"/>
          <w:lang w:val="en-US" w:eastAsia="zh-CN"/>
        </w:rPr>
        <w:t>是961.92万元，全年执行数是834.16万元，预算执行率为86.72%，自评得分是98.67分。其中项目支出有12个，项目支出当年总预算安排是255.17万元，全年执行数是143.87万元，预算执行率为56.38%。</w:t>
      </w:r>
    </w:p>
    <w:p w14:paraId="3F1B26A0">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eastAsia="zh-CN"/>
        </w:rPr>
        <w:t>二、</w:t>
      </w:r>
      <w:r>
        <w:rPr>
          <w:rFonts w:hint="eastAsia" w:ascii="Times New Roman" w:hAnsi="Times New Roman" w:eastAsia="黑体" w:cs="Times New Roman"/>
          <w:color w:val="000000"/>
          <w:sz w:val="32"/>
          <w:szCs w:val="32"/>
        </w:rPr>
        <w:t>自评工作开展情况</w:t>
      </w:r>
    </w:p>
    <w:p w14:paraId="5841F7A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仿宋_GB2312" w:cs="仿宋_GB2312"/>
          <w:color w:val="000000"/>
          <w:sz w:val="32"/>
          <w:szCs w:val="32"/>
          <w:lang w:val="en-US" w:eastAsia="zh-CN"/>
        </w:rPr>
      </w:pPr>
      <w:r>
        <w:rPr>
          <w:rFonts w:hint="eastAsia" w:ascii="Times New Roman" w:hAnsi="Times New Roman" w:eastAsia="仿宋_GB2312" w:cs="Times New Roman"/>
          <w:color w:val="000000"/>
          <w:sz w:val="32"/>
          <w:szCs w:val="32"/>
          <w:lang w:val="en-US" w:eastAsia="zh-CN"/>
        </w:rPr>
        <w:t>2023年我校项目支出12个（含上年结转项目），自评项目12个和部门整体支出项目1个，全部纳入自评范围，</w:t>
      </w:r>
      <w:r>
        <w:rPr>
          <w:rFonts w:hint="eastAsia" w:ascii="Times New Roman" w:hAnsi="Times New Roman" w:eastAsia="仿宋_GB2312" w:cs="Times New Roman"/>
          <w:color w:val="000000"/>
          <w:sz w:val="32"/>
          <w:szCs w:val="32"/>
          <w:lang w:eastAsia="zh-CN"/>
        </w:rPr>
        <w:t>自评覆盖面</w:t>
      </w:r>
      <w:r>
        <w:rPr>
          <w:rFonts w:hint="eastAsia" w:ascii="Times New Roman" w:hAnsi="Times New Roman" w:eastAsia="仿宋_GB2312" w:cs="Times New Roman"/>
          <w:color w:val="000000"/>
          <w:sz w:val="32"/>
          <w:szCs w:val="32"/>
          <w:lang w:val="en-US" w:eastAsia="zh-CN"/>
        </w:rPr>
        <w:t>100%。</w:t>
      </w:r>
    </w:p>
    <w:p w14:paraId="6F60E2E4">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自评结果及分析</w:t>
      </w:r>
    </w:p>
    <w:p w14:paraId="5B5D86FA">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部门整体支出绩效自评结果。我校整体支出自评得分：</w:t>
      </w:r>
      <w:r>
        <w:rPr>
          <w:rFonts w:hint="eastAsia" w:ascii="Times New Roman" w:hAnsi="Times New Roman" w:eastAsia="仿宋_GB2312" w:cs="Times New Roman"/>
          <w:color w:val="000000"/>
          <w:sz w:val="32"/>
          <w:szCs w:val="32"/>
          <w:lang w:val="en-US" w:eastAsia="zh-CN"/>
        </w:rPr>
        <w:t>98.67</w:t>
      </w:r>
      <w:r>
        <w:rPr>
          <w:rFonts w:hint="eastAsia" w:ascii="Times New Roman" w:hAnsi="Times New Roman" w:eastAsia="仿宋_GB2312" w:cs="Times New Roman"/>
          <w:color w:val="000000"/>
          <w:kern w:val="2"/>
          <w:sz w:val="32"/>
          <w:szCs w:val="32"/>
          <w:lang w:val="en-US" w:eastAsia="zh-CN" w:bidi="ar-SA"/>
        </w:rPr>
        <w:t>分，自评结论为“一等”。我校已圆满完成了各项部门整体支出年度绩效目标。</w:t>
      </w:r>
    </w:p>
    <w:p w14:paraId="3B3A7BC7">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1.教育教学工作方面：2023年组织教师积极参加“前言课堂”、国培、区培和各级教研培训活动，完成2022年全员继续教育培训活动，提升教研水平，强化教学实效。</w:t>
      </w:r>
    </w:p>
    <w:p w14:paraId="1F755D17">
      <w:pPr>
        <w:pStyle w:val="2"/>
        <w:numPr>
          <w:ilvl w:val="0"/>
          <w:numId w:val="0"/>
        </w:numPr>
        <w:ind w:firstLine="640" w:firstLineChars="20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2.德育工作方面：组织开展了各类主题教育活动，例如美育活动光影、三月三庆祝活动等，以鲜明正确的价值导向引导学生，以积极向上的力量激励学生，促进学生形成良好的思想品德和行为习惯。</w:t>
      </w:r>
    </w:p>
    <w:p w14:paraId="0D4B1F2C">
      <w:pPr>
        <w:pStyle w:val="2"/>
        <w:numPr>
          <w:ilvl w:val="0"/>
          <w:numId w:val="0"/>
        </w:numPr>
        <w:ind w:firstLine="640" w:firstLineChars="200"/>
        <w:jc w:val="left"/>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校园安全教育工作方面：通过拉横幅、宣传海报和开班会等各种宣传方式开展心理健康、交通安全、防溺水、反欺凌、防诈骗、防火灾、防食品中毒等各种日常安全教育。积极落实校园隐患整改，改善办学条件，完善校园基础设施配套，进一步优化美化校园环境，保障学校日常工作的正常开展。</w:t>
      </w:r>
    </w:p>
    <w:p w14:paraId="21A7EFD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（二）项目支出绩效自评结果。</w:t>
      </w:r>
    </w:p>
    <w:p w14:paraId="6E239C8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2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仿宋_GB2312" w:hAnsi="宋体" w:eastAsia="仿宋_GB2312" w:cs="仿宋_GB2312"/>
          <w:i w:val="0"/>
          <w:iCs w:val="0"/>
          <w:caps w:val="0"/>
          <w:color w:val="333333"/>
          <w:spacing w:val="0"/>
          <w:sz w:val="31"/>
          <w:szCs w:val="31"/>
          <w:shd w:val="clear" w:fill="FFFFFF"/>
          <w:lang w:val="en-US" w:eastAsia="zh-CN"/>
        </w:rPr>
        <w:t>1.薄改补助资金</w:t>
      </w:r>
      <w:r>
        <w:rPr>
          <w:rFonts w:hint="eastAsia" w:ascii="Times New Roman" w:hAnsi="Times New Roman" w:eastAsia="仿宋_GB2312" w:cs="Times New Roman"/>
          <w:color w:val="000000"/>
          <w:kern w:val="2"/>
          <w:sz w:val="32"/>
          <w:szCs w:val="32"/>
          <w:lang w:val="en-US" w:eastAsia="zh-CN" w:bidi="ar-SA"/>
        </w:rPr>
        <w:t>项目：当年预算数为69万，执行数0万，预算执行率为0%，自评得分为90分，自评结论为一等。</w:t>
      </w:r>
    </w:p>
    <w:p w14:paraId="547A0984">
      <w:pPr>
        <w:pStyle w:val="2"/>
        <w:ind w:firstLine="62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仿宋_GB2312" w:hAnsi="宋体" w:eastAsia="仿宋_GB2312" w:cs="仿宋_GB2312"/>
          <w:i w:val="0"/>
          <w:iCs w:val="0"/>
          <w:caps w:val="0"/>
          <w:color w:val="333333"/>
          <w:spacing w:val="0"/>
          <w:sz w:val="31"/>
          <w:szCs w:val="31"/>
          <w:shd w:val="clear" w:fill="FFFFFF"/>
          <w:lang w:val="en-US" w:eastAsia="zh-CN"/>
        </w:rPr>
        <w:t>薄改补助资金</w:t>
      </w:r>
      <w:r>
        <w:rPr>
          <w:rFonts w:hint="eastAsia" w:ascii="Times New Roman" w:hAnsi="Times New Roman" w:eastAsia="仿宋_GB2312" w:cs="Times New Roman"/>
          <w:color w:val="000000"/>
          <w:kern w:val="2"/>
          <w:sz w:val="32"/>
          <w:szCs w:val="32"/>
          <w:lang w:val="en-US" w:eastAsia="zh-CN" w:bidi="ar-SA"/>
        </w:rPr>
        <w:t>采购项目用于购买</w:t>
      </w:r>
      <w:r>
        <w:rPr>
          <w:rFonts w:hint="eastAsia" w:eastAsia="仿宋_GB2312"/>
          <w:color w:val="000000"/>
          <w:sz w:val="32"/>
          <w:szCs w:val="32"/>
          <w:lang w:val="en-US" w:eastAsia="zh-CN"/>
        </w:rPr>
        <w:t>课桌椅、计算机和多媒体一体机</w:t>
      </w:r>
      <w:r>
        <w:rPr>
          <w:rFonts w:hint="eastAsia" w:ascii="Times New Roman" w:hAnsi="Times New Roman" w:eastAsia="仿宋_GB2312" w:cs="Times New Roman"/>
          <w:color w:val="000000"/>
          <w:kern w:val="2"/>
          <w:sz w:val="32"/>
          <w:szCs w:val="32"/>
          <w:lang w:val="en-US" w:eastAsia="zh-CN" w:bidi="ar-SA"/>
        </w:rPr>
        <w:t>，无违规挪用。采购项目验收合格后，向上级部门申请资金，</w:t>
      </w:r>
      <w:r>
        <w:rPr>
          <w:rFonts w:hint="eastAsia" w:eastAsia="仿宋_GB2312"/>
          <w:color w:val="000000"/>
          <w:sz w:val="32"/>
          <w:szCs w:val="32"/>
          <w:lang w:val="en-US" w:eastAsia="zh-CN"/>
        </w:rPr>
        <w:t>但因申请付款手续时管委未批复，2023年时款项未能支付</w:t>
      </w:r>
      <w:r>
        <w:rPr>
          <w:rFonts w:hint="eastAsia" w:ascii="Times New Roman" w:hAnsi="Times New Roman" w:eastAsia="仿宋_GB2312" w:cs="Times New Roman"/>
          <w:color w:val="000000"/>
          <w:kern w:val="2"/>
          <w:sz w:val="32"/>
          <w:szCs w:val="32"/>
          <w:lang w:val="en-US" w:eastAsia="zh-CN" w:bidi="ar-SA"/>
        </w:rPr>
        <w:t>给供应商。</w:t>
      </w:r>
    </w:p>
    <w:p w14:paraId="353AF3FC">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新增教学设备，使得新增设班级有设备可用，提供更多的小学学位，也满足教师办公需求。</w:t>
      </w:r>
    </w:p>
    <w:p w14:paraId="19D17E7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2.专项支出-玉东四小公用经费项目：当年预算数为28万，执行数23.28万，预算执行率为83.15%，自评得分为87.89分，自评结论为二等。</w:t>
      </w:r>
    </w:p>
    <w:p w14:paraId="5901C6B2">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专项支出-玉东四小公用经费项目用于学校日常教学活动的正常运转，提高办学质量，无违规挪用。</w:t>
      </w:r>
    </w:p>
    <w:p w14:paraId="0478F974">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3.收回2022年专项转移支付资金项目：当年预算数为47.38万，执行数47.38万，预算执行率为100%，自评得分为100分，自评结论为一等。</w:t>
      </w:r>
    </w:p>
    <w:p w14:paraId="52E92BB0">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收回2022年专项转移支付资金项目用于2023年度新增班级所需要的课桌椅、一体机、彩屏等教学设备，全部资金用于采购设备使用，无违规挪用。采购项目验收合格后，向上级部门申请资金，审批通过后，及时支付给供应商。</w:t>
      </w:r>
    </w:p>
    <w:p w14:paraId="743C03C7">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通过收回2022年专项转移支付资金项目的支付，保障供应商的权益的同时，新增教学设备，使得新增设班级有设备可用，提供更多的小学学位，也满足教师办公需求。</w:t>
      </w:r>
    </w:p>
    <w:p w14:paraId="37880BA1">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4.预留增人增 资项目：当年预算数为13.55万，执行数13.55万，预算执行率为100%，自评得分为100分，自评结论为一等。</w:t>
      </w:r>
    </w:p>
    <w:p w14:paraId="49419363">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预留增人增 资项目资金是追加2023年9月新招25个老师的工资、社保。由于2023年秋季期新增设10个班级，所以需要增加老师，全部资金用于发放2023年秋季期新招25个老师的工资、社保使用，无违规挪用。老师们的工资、社保根据班主任任职时间，经学校审核无误后报人社局审批结束后，按时发放到各个老师的账户中。</w:t>
      </w:r>
    </w:p>
    <w:p w14:paraId="2CA27BD7">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通过该项目的设立，保障新招老师们的权益</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在一定程度上</w:t>
      </w:r>
      <w:r>
        <w:rPr>
          <w:rFonts w:hint="default" w:ascii="Times New Roman" w:hAnsi="Times New Roman" w:eastAsia="仿宋_GB2312" w:cs="Times New Roman"/>
          <w:color w:val="000000"/>
          <w:kern w:val="2"/>
          <w:sz w:val="32"/>
          <w:szCs w:val="32"/>
          <w:lang w:val="en-US" w:eastAsia="zh-CN" w:bidi="ar-SA"/>
        </w:rPr>
        <w:t>提高</w:t>
      </w:r>
      <w:r>
        <w:rPr>
          <w:rFonts w:hint="eastAsia" w:ascii="Times New Roman" w:hAnsi="Times New Roman" w:eastAsia="仿宋_GB2312" w:cs="Times New Roman"/>
          <w:color w:val="000000"/>
          <w:kern w:val="2"/>
          <w:sz w:val="32"/>
          <w:szCs w:val="32"/>
          <w:lang w:val="en-US" w:eastAsia="zh-CN" w:bidi="ar-SA"/>
        </w:rPr>
        <w:t>了老师们</w:t>
      </w:r>
      <w:r>
        <w:rPr>
          <w:rFonts w:hint="default" w:ascii="Times New Roman" w:hAnsi="Times New Roman" w:eastAsia="仿宋_GB2312" w:cs="Times New Roman"/>
          <w:color w:val="000000"/>
          <w:kern w:val="2"/>
          <w:sz w:val="32"/>
          <w:szCs w:val="32"/>
          <w:lang w:val="en-US" w:eastAsia="zh-CN" w:bidi="ar-SA"/>
        </w:rPr>
        <w:t>的工作积极性。</w:t>
      </w:r>
    </w:p>
    <w:p w14:paraId="6E7E5BD3">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5.预算调剂资金项目：当年预算数为27.90万，执行数0.60万，预算执行率为2.16%，自评得分为90.22分，自评结论为一等。</w:t>
      </w:r>
    </w:p>
    <w:p w14:paraId="1B4E3D61">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专项支出-玉东四小公用经费项目用于学校日常教学活动的正常运转，提高办学质量，无违规挪用</w:t>
      </w:r>
    </w:p>
    <w:p w14:paraId="5AF7EB7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6.聘用人员经费项目：当年预算数为23.55万，执行数23.31万，预算执行率为99.01%，自评得分为99.9分，自评结论为一等。</w:t>
      </w:r>
    </w:p>
    <w:p w14:paraId="0C7AFF2D">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聘用人员经费项目根据玉林市玉东新区聘用人员工资标准给我校聘用人员按时每月发放工资和缴纳社保费，全部资金用于7名聘用人员工资和社保费使用，无违规挪用。</w:t>
      </w:r>
    </w:p>
    <w:p w14:paraId="76F739DA">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通过按月发放聘用人员工资以及每月按时缴纳社保费，保障</w:t>
      </w:r>
      <w:r>
        <w:rPr>
          <w:rFonts w:hint="eastAsia" w:ascii="Times New Roman" w:hAnsi="Times New Roman" w:eastAsia="仿宋_GB2312" w:cs="Times New Roman"/>
          <w:color w:val="000000"/>
          <w:kern w:val="2"/>
          <w:sz w:val="32"/>
          <w:szCs w:val="32"/>
          <w:lang w:val="en-US" w:eastAsia="zh-CN" w:bidi="ar-SA"/>
        </w:rPr>
        <w:t>聘用人员福利，使得</w:t>
      </w:r>
      <w:r>
        <w:rPr>
          <w:rFonts w:hint="default" w:ascii="Times New Roman" w:hAnsi="Times New Roman" w:eastAsia="仿宋_GB2312" w:cs="Times New Roman"/>
          <w:color w:val="000000"/>
          <w:kern w:val="2"/>
          <w:sz w:val="32"/>
          <w:szCs w:val="32"/>
          <w:lang w:val="en-US" w:eastAsia="zh-CN" w:bidi="ar-SA"/>
        </w:rPr>
        <w:t>学校后勤工作顺利开展。</w:t>
      </w:r>
    </w:p>
    <w:p w14:paraId="0249F41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7.岗位考核津贴项目：当年预算数为13.82万，执行数10.11万，预算执行率为73.11%，自评得分为87.31分，自评结论为二等。</w:t>
      </w:r>
    </w:p>
    <w:p w14:paraId="1D19183B">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岗位考核津贴项目执行标准为：在职教师的（岗位津贴+薪级津贴）除以12个月再乘以在职月份数，全部资金用于发放2022年岗位考核津贴使用，无违规挪用。岗位考核津贴根据在职教师任职时间，经学校公示无误后报玉林市玉东新区教育文体和旅游局审批结束后，发放到各个教师的账户中。</w:t>
      </w:r>
    </w:p>
    <w:p w14:paraId="6B94CF70">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通过岗位考核津贴</w:t>
      </w:r>
      <w:r>
        <w:rPr>
          <w:rFonts w:hint="default" w:ascii="Times New Roman" w:hAnsi="Times New Roman" w:eastAsia="仿宋_GB2312" w:cs="Times New Roman"/>
          <w:color w:val="000000"/>
          <w:kern w:val="2"/>
          <w:sz w:val="32"/>
          <w:szCs w:val="32"/>
          <w:lang w:val="en-US" w:eastAsia="zh-CN" w:bidi="ar-SA"/>
        </w:rPr>
        <w:t>的发放，提高教师的工资水平，保障教师的生活，提高教师队伍工作积极性。</w:t>
      </w:r>
    </w:p>
    <w:p w14:paraId="1DC8605F">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8.家庭经济困难学生生活补助项目：当年预算数为1.33万，执行数1.08万，预算执行率为81.13%，自评得分为88.7分，自评结论为二等。</w:t>
      </w:r>
    </w:p>
    <w:p w14:paraId="4B65FF3B">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家庭经济困难学生生活补助项目执行标准为：每位非寄宿困难学生助学金每学期250元，全部资金用于发放2023年度贫困生助学金使用，无违规挪用。家庭经济困难学生生活补助项目根据学生自行申请与系统对比，确定名单，经学校审核、公示无误，然后报玉林市玉东新区教育文体和旅游局审批结束，财务通过“一卡通”系统发放到各个困难学生的账户中。</w:t>
      </w:r>
    </w:p>
    <w:p w14:paraId="3C400ABF">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通过发放家庭经济困难学生生活补助保障困难学生的生活，使得困难学生能够安心完成学业。</w:t>
      </w:r>
    </w:p>
    <w:p w14:paraId="0020B251">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9.走教支教经费项目：当年预算数为1万，执行数0.32万，预算执行率为32%，自评得分为93.2分，自评结论为一等。</w:t>
      </w:r>
    </w:p>
    <w:p w14:paraId="1F1CE4B4">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走教支教经费项目执行标准为：年人均1万元，全部资金用于发放2023年走教老师的工作补助、伙食补助、交通差旅费和购买保险等使用，无违规挪用。通过走教津贴</w:t>
      </w:r>
      <w:r>
        <w:rPr>
          <w:rFonts w:hint="default" w:ascii="Times New Roman" w:hAnsi="Times New Roman" w:eastAsia="仿宋_GB2312" w:cs="Times New Roman"/>
          <w:color w:val="000000"/>
          <w:kern w:val="2"/>
          <w:sz w:val="32"/>
          <w:szCs w:val="32"/>
          <w:lang w:val="en-US" w:eastAsia="zh-CN" w:bidi="ar-SA"/>
        </w:rPr>
        <w:t>的发放，保障</w:t>
      </w:r>
      <w:r>
        <w:rPr>
          <w:rFonts w:hint="eastAsia" w:ascii="Times New Roman" w:hAnsi="Times New Roman" w:eastAsia="仿宋_GB2312" w:cs="Times New Roman"/>
          <w:color w:val="000000"/>
          <w:kern w:val="2"/>
          <w:sz w:val="32"/>
          <w:szCs w:val="32"/>
          <w:lang w:val="en-US" w:eastAsia="zh-CN" w:bidi="ar-SA"/>
        </w:rPr>
        <w:t>走教</w:t>
      </w:r>
      <w:r>
        <w:rPr>
          <w:rFonts w:hint="default" w:ascii="Times New Roman" w:hAnsi="Times New Roman" w:eastAsia="仿宋_GB2312" w:cs="Times New Roman"/>
          <w:color w:val="000000"/>
          <w:kern w:val="2"/>
          <w:sz w:val="32"/>
          <w:szCs w:val="32"/>
          <w:lang w:val="en-US" w:eastAsia="zh-CN" w:bidi="ar-SA"/>
        </w:rPr>
        <w:t>教师的</w:t>
      </w:r>
      <w:r>
        <w:rPr>
          <w:rFonts w:hint="eastAsia" w:ascii="Times New Roman" w:hAnsi="Times New Roman" w:eastAsia="仿宋_GB2312" w:cs="Times New Roman"/>
          <w:color w:val="000000"/>
          <w:kern w:val="2"/>
          <w:sz w:val="32"/>
          <w:szCs w:val="32"/>
          <w:lang w:val="en-US" w:eastAsia="zh-CN" w:bidi="ar-SA"/>
        </w:rPr>
        <w:t>权益</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在一定程度上</w:t>
      </w:r>
      <w:bookmarkStart w:id="0" w:name="_GoBack"/>
      <w:bookmarkEnd w:id="0"/>
      <w:r>
        <w:rPr>
          <w:rFonts w:hint="eastAsia" w:ascii="Times New Roman" w:hAnsi="Times New Roman" w:eastAsia="仿宋_GB2312" w:cs="Times New Roman"/>
          <w:color w:val="000000"/>
          <w:kern w:val="2"/>
          <w:sz w:val="32"/>
          <w:szCs w:val="32"/>
          <w:lang w:val="en-US" w:eastAsia="zh-CN" w:bidi="ar-SA"/>
        </w:rPr>
        <w:t>缩小城乡学校之间差距。</w:t>
      </w:r>
    </w:p>
    <w:p w14:paraId="3D95E51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2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仿宋_GB2312" w:hAnsi="宋体" w:eastAsia="仿宋_GB2312" w:cs="仿宋_GB2312"/>
          <w:i w:val="0"/>
          <w:iCs w:val="0"/>
          <w:caps w:val="0"/>
          <w:color w:val="333333"/>
          <w:spacing w:val="0"/>
          <w:sz w:val="31"/>
          <w:szCs w:val="31"/>
          <w:shd w:val="clear" w:fill="FFFFFF"/>
          <w:lang w:val="en-US" w:eastAsia="zh-CN"/>
        </w:rPr>
        <w:t>10.</w:t>
      </w:r>
      <w:r>
        <w:rPr>
          <w:rFonts w:hint="eastAsia" w:ascii="Times New Roman" w:hAnsi="Times New Roman" w:eastAsia="仿宋_GB2312" w:cs="Times New Roman"/>
          <w:color w:val="000000"/>
          <w:kern w:val="2"/>
          <w:sz w:val="32"/>
          <w:szCs w:val="32"/>
          <w:lang w:val="en-US" w:eastAsia="zh-CN" w:bidi="ar-SA"/>
        </w:rPr>
        <w:t>中小学教育教学设备采购项目：当年预算数为14.73万，执行数14.73万，预算执行率为100%，自评得分为100分，自评结论为一等。</w:t>
      </w:r>
    </w:p>
    <w:p w14:paraId="12BB3296">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中小学教育教学设备采购项目用于购买电脑、图书、空调，，无违规挪用。采购项目验收合格后，向上级部门申请资金，审批通过后，及时支付给供应商。</w:t>
      </w:r>
    </w:p>
    <w:p w14:paraId="4AD2AC52">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w:t>
      </w:r>
      <w:r>
        <w:rPr>
          <w:rFonts w:hint="default" w:ascii="Times New Roman" w:hAnsi="Times New Roman" w:eastAsia="仿宋_GB2312" w:cs="Times New Roman"/>
          <w:color w:val="000000"/>
          <w:kern w:val="2"/>
          <w:sz w:val="32"/>
          <w:szCs w:val="32"/>
          <w:lang w:val="en-US" w:eastAsia="zh-CN" w:bidi="ar-SA"/>
        </w:rPr>
        <w:t>中小学教育教学设备采购项目的</w:t>
      </w:r>
      <w:r>
        <w:rPr>
          <w:rFonts w:hint="eastAsia" w:ascii="Times New Roman" w:hAnsi="Times New Roman" w:eastAsia="仿宋_GB2312" w:cs="Times New Roman"/>
          <w:color w:val="000000"/>
          <w:kern w:val="2"/>
          <w:sz w:val="32"/>
          <w:szCs w:val="32"/>
          <w:lang w:val="en-US" w:eastAsia="zh-CN" w:bidi="ar-SA"/>
        </w:rPr>
        <w:t>支付</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保障供应商的权益的同时，新增教学设备，使得新增设班级有设备可用，提供更多的小学学位，也满足教师办公需求。</w:t>
      </w:r>
    </w:p>
    <w:p w14:paraId="5678340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11.班主任津贴项目：当年预算数7.92万，执行数7.92万，预算执行率为100%，自评得分为90.91分，自评结论为一等。</w:t>
      </w:r>
    </w:p>
    <w:p w14:paraId="10E310C6">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班主任津贴项目执行标准为：每班每月300元，全部资金用于发放2023年班主任津贴使用，无违规挪用。班主任津贴根据班主任任职时间，经学校公示无误后报玉林市玉东新区教育文体和旅游局审批结束后，发放到各个班主任的账户中。</w:t>
      </w:r>
    </w:p>
    <w:p w14:paraId="6086DA82">
      <w:pPr>
        <w:pStyle w:val="2"/>
        <w:ind w:firstLine="640" w:firstLineChars="200"/>
        <w:jc w:val="both"/>
        <w:rPr>
          <w:rFonts w:hint="default" w:ascii="仿宋_GB2312" w:hAnsi="宋体" w:eastAsia="仿宋_GB2312" w:cs="仿宋_GB2312"/>
          <w:i w:val="0"/>
          <w:iCs w:val="0"/>
          <w:caps w:val="0"/>
          <w:color w:val="333333"/>
          <w:spacing w:val="0"/>
          <w:sz w:val="31"/>
          <w:szCs w:val="31"/>
          <w:shd w:val="clear" w:fill="FFFFFF"/>
        </w:rPr>
      </w:pPr>
      <w:r>
        <w:rPr>
          <w:rFonts w:hint="eastAsia" w:ascii="Times New Roman" w:hAnsi="Times New Roman" w:eastAsia="仿宋_GB2312" w:cs="Times New Roman"/>
          <w:color w:val="000000"/>
          <w:kern w:val="2"/>
          <w:sz w:val="32"/>
          <w:szCs w:val="32"/>
          <w:lang w:val="en-US" w:eastAsia="zh-CN" w:bidi="ar-SA"/>
        </w:rPr>
        <w:t>通过</w:t>
      </w:r>
      <w:r>
        <w:rPr>
          <w:rFonts w:hint="default" w:ascii="Times New Roman" w:hAnsi="Times New Roman" w:eastAsia="仿宋_GB2312" w:cs="Times New Roman"/>
          <w:color w:val="000000"/>
          <w:kern w:val="2"/>
          <w:sz w:val="32"/>
          <w:szCs w:val="32"/>
          <w:lang w:val="en-US" w:eastAsia="zh-CN" w:bidi="ar-SA"/>
        </w:rPr>
        <w:t>班主任津贴的发放，对班主任工作付出的辛勤劳动给予奖励</w:t>
      </w:r>
      <w:r>
        <w:rPr>
          <w:rFonts w:hint="eastAsia" w:ascii="Times New Roman" w:hAnsi="Times New Roman" w:eastAsia="仿宋_GB2312" w:cs="Times New Roman"/>
          <w:color w:val="000000"/>
          <w:kern w:val="2"/>
          <w:sz w:val="32"/>
          <w:szCs w:val="32"/>
          <w:lang w:val="en-US" w:eastAsia="zh-CN" w:bidi="ar-SA"/>
        </w:rPr>
        <w:t>，在一定程度上</w:t>
      </w:r>
      <w:r>
        <w:rPr>
          <w:rFonts w:hint="default" w:ascii="Times New Roman" w:hAnsi="Times New Roman" w:eastAsia="仿宋_GB2312" w:cs="Times New Roman"/>
          <w:color w:val="000000"/>
          <w:kern w:val="2"/>
          <w:sz w:val="32"/>
          <w:szCs w:val="32"/>
          <w:lang w:val="en-US" w:eastAsia="zh-CN" w:bidi="ar-SA"/>
        </w:rPr>
        <w:t>提高</w:t>
      </w:r>
      <w:r>
        <w:rPr>
          <w:rFonts w:hint="eastAsia" w:ascii="Times New Roman" w:hAnsi="Times New Roman" w:eastAsia="仿宋_GB2312" w:cs="Times New Roman"/>
          <w:color w:val="000000"/>
          <w:kern w:val="2"/>
          <w:sz w:val="32"/>
          <w:szCs w:val="32"/>
          <w:lang w:val="en-US" w:eastAsia="zh-CN" w:bidi="ar-SA"/>
        </w:rPr>
        <w:t>了</w:t>
      </w:r>
      <w:r>
        <w:rPr>
          <w:rFonts w:hint="default" w:ascii="Times New Roman" w:hAnsi="Times New Roman" w:eastAsia="仿宋_GB2312" w:cs="Times New Roman"/>
          <w:color w:val="000000"/>
          <w:kern w:val="2"/>
          <w:sz w:val="32"/>
          <w:szCs w:val="32"/>
          <w:lang w:val="en-US" w:eastAsia="zh-CN" w:bidi="ar-SA"/>
        </w:rPr>
        <w:t>班主任的工作积极性。</w:t>
      </w:r>
    </w:p>
    <w:p w14:paraId="43655909">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12.顶岗实习教师经费项目：当年预算数为7万，执行数1.60万，预算执行率为22.8%，自评得分为92.28分，自评结论为一等。</w:t>
      </w:r>
    </w:p>
    <w:p w14:paraId="32F69FA8">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顶岗实习教师经费项目执行标准为：每位顶岗实教师每月700元，全部资金用于发放2023年度顶岗实习教师经费，无违规挪用。顶岗实习教师经费项目根据顶岗教师到岗时间，足月即按700元计算，不足月按天计算津贴，然后报玉林市玉东新区教育文体和旅游局审批结束，发放到各个顶岗教师的账户中。</w:t>
      </w:r>
    </w:p>
    <w:p w14:paraId="01D74647">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通过发放顶岗实习教师补助，保障顶岗教师生活，促进我校教学工作正常开展。</w:t>
      </w:r>
    </w:p>
    <w:p w14:paraId="1A2CC6F0">
      <w:pPr>
        <w:pStyle w:val="2"/>
        <w:ind w:firstLine="620" w:firstLineChars="200"/>
        <w:jc w:val="both"/>
        <w:rPr>
          <w:rFonts w:hint="default" w:ascii="仿宋_GB2312" w:hAnsi="宋体" w:eastAsia="仿宋_GB2312" w:cs="仿宋_GB2312"/>
          <w:i w:val="0"/>
          <w:iCs w:val="0"/>
          <w:caps w:val="0"/>
          <w:color w:val="333333"/>
          <w:spacing w:val="0"/>
          <w:sz w:val="31"/>
          <w:szCs w:val="31"/>
          <w:shd w:val="clear" w:fill="FFFFFF"/>
          <w:lang w:val="en-US" w:eastAsia="zh-CN"/>
        </w:rPr>
      </w:pPr>
    </w:p>
    <w:p w14:paraId="3530C308">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自评发现的问题和改进措施</w:t>
      </w:r>
    </w:p>
    <w:p w14:paraId="06F19EAA">
      <w:pPr>
        <w:widowControl/>
        <w:spacing w:line="600" w:lineRule="exact"/>
        <w:ind w:firstLine="620" w:firstLineChars="200"/>
        <w:jc w:val="left"/>
        <w:rPr>
          <w:rFonts w:ascii="仿宋" w:hAnsi="仿宋" w:eastAsia="仿宋" w:cs="仿宋"/>
          <w:i w:val="0"/>
          <w:iCs w:val="0"/>
          <w:caps w:val="0"/>
          <w:color w:val="333333"/>
          <w:spacing w:val="0"/>
          <w:sz w:val="31"/>
          <w:szCs w:val="31"/>
          <w:shd w:val="clear" w:color="auto" w:fill="FFFFFF"/>
        </w:rPr>
      </w:pPr>
      <w:r>
        <w:rPr>
          <w:rFonts w:hint="eastAsia" w:ascii="仿宋" w:hAnsi="仿宋" w:eastAsia="仿宋" w:cs="仿宋"/>
          <w:i w:val="0"/>
          <w:iCs w:val="0"/>
          <w:caps w:val="0"/>
          <w:color w:val="333333"/>
          <w:spacing w:val="0"/>
          <w:sz w:val="31"/>
          <w:szCs w:val="31"/>
          <w:shd w:val="clear" w:color="auto" w:fill="FFFFFF"/>
          <w:lang w:val="en-US" w:eastAsia="zh-CN"/>
        </w:rPr>
        <w:t>问题：</w:t>
      </w:r>
      <w:r>
        <w:rPr>
          <w:rFonts w:ascii="仿宋" w:hAnsi="仿宋" w:eastAsia="仿宋" w:cs="仿宋"/>
          <w:i w:val="0"/>
          <w:iCs w:val="0"/>
          <w:caps w:val="0"/>
          <w:color w:val="333333"/>
          <w:spacing w:val="0"/>
          <w:sz w:val="31"/>
          <w:szCs w:val="31"/>
          <w:shd w:val="clear" w:color="auto" w:fill="FFFFFF"/>
        </w:rPr>
        <w:t>在自评的过程中发现本单位的日常管理还需加强，教育教学质量有待进一步提升，教师的专业素养需要进一步发展。</w:t>
      </w:r>
    </w:p>
    <w:p w14:paraId="02B55BDE">
      <w:pPr>
        <w:widowControl/>
        <w:spacing w:line="600" w:lineRule="exact"/>
        <w:ind w:firstLine="620" w:firstLineChars="200"/>
        <w:jc w:val="left"/>
        <w:rPr>
          <w:rFonts w:hint="eastAsia" w:ascii="仿宋" w:hAnsi="仿宋" w:eastAsia="仿宋" w:cs="仿宋"/>
          <w:i w:val="0"/>
          <w:iCs w:val="0"/>
          <w:caps w:val="0"/>
          <w:color w:val="333333"/>
          <w:spacing w:val="0"/>
          <w:sz w:val="31"/>
          <w:szCs w:val="31"/>
          <w:shd w:val="clear" w:color="auto" w:fill="FFFFFF"/>
          <w:lang w:val="en-US" w:eastAsia="zh-CN"/>
        </w:rPr>
      </w:pPr>
      <w:r>
        <w:rPr>
          <w:rFonts w:hint="eastAsia" w:ascii="仿宋" w:hAnsi="仿宋" w:eastAsia="仿宋" w:cs="仿宋"/>
          <w:i w:val="0"/>
          <w:iCs w:val="0"/>
          <w:caps w:val="0"/>
          <w:color w:val="333333"/>
          <w:spacing w:val="0"/>
          <w:sz w:val="31"/>
          <w:szCs w:val="31"/>
          <w:shd w:val="clear" w:color="auto" w:fill="FFFFFF"/>
          <w:lang w:val="en-US" w:eastAsia="zh-CN"/>
        </w:rPr>
        <w:t>改进措施：</w:t>
      </w:r>
    </w:p>
    <w:p w14:paraId="5C09B7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textAlignment w:val="center"/>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31"/>
          <w:szCs w:val="31"/>
          <w:shd w:val="clear" w:color="auto" w:fill="FFFFFF"/>
          <w:lang w:val="en-US" w:eastAsia="zh-CN"/>
        </w:rPr>
        <w:t>1.</w:t>
      </w:r>
      <w:r>
        <w:rPr>
          <w:rFonts w:ascii="仿宋" w:hAnsi="仿宋" w:eastAsia="仿宋" w:cs="仿宋"/>
          <w:i w:val="0"/>
          <w:iCs w:val="0"/>
          <w:caps w:val="0"/>
          <w:color w:val="333333"/>
          <w:spacing w:val="0"/>
          <w:sz w:val="31"/>
          <w:szCs w:val="31"/>
          <w:shd w:val="clear" w:color="auto" w:fill="FFFFFF"/>
        </w:rPr>
        <w:t>进一步规范财政资金管理，强化各处室、部门责任意识，做好财政资金预算决算管理工作，切实提高财政资金使用效益，通过组织培训、会议、专业人士授课等方式不断提升我校全体教职工及财政资金绩效自评工作小组人员的评价知识和能力，确保绩效评价的科学性和准确性。</w:t>
      </w:r>
    </w:p>
    <w:p w14:paraId="3E59FC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textAlignment w:val="center"/>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31"/>
          <w:szCs w:val="31"/>
          <w:shd w:val="clear" w:color="auto" w:fill="FFFFFF"/>
          <w:lang w:val="en-US" w:eastAsia="zh-CN"/>
        </w:rPr>
        <w:t>2.</w:t>
      </w:r>
      <w:r>
        <w:rPr>
          <w:rFonts w:hint="eastAsia" w:ascii="仿宋" w:hAnsi="仿宋" w:eastAsia="仿宋" w:cs="仿宋"/>
          <w:i w:val="0"/>
          <w:iCs w:val="0"/>
          <w:caps w:val="0"/>
          <w:color w:val="333333"/>
          <w:spacing w:val="0"/>
          <w:sz w:val="31"/>
          <w:szCs w:val="31"/>
          <w:shd w:val="clear" w:color="auto" w:fill="FFFFFF"/>
        </w:rPr>
        <w:t>进一步加大教研力度，今后将进一步突出教研工作的地位和作用，加大对教研工作的支持力度，调动专兼职教师的积极性，继续围绕教育中心工作出高质量的教学成果，不断提升教学水平和质量。</w:t>
      </w:r>
    </w:p>
    <w:p w14:paraId="2922B3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textAlignment w:val="center"/>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31"/>
          <w:szCs w:val="31"/>
          <w:shd w:val="clear" w:color="auto" w:fill="FFFFFF"/>
          <w:lang w:val="en-US" w:eastAsia="zh-CN"/>
        </w:rPr>
        <w:t>3.</w:t>
      </w:r>
      <w:r>
        <w:rPr>
          <w:rFonts w:hint="eastAsia" w:ascii="仿宋" w:hAnsi="仿宋" w:eastAsia="仿宋" w:cs="仿宋"/>
          <w:i w:val="0"/>
          <w:iCs w:val="0"/>
          <w:caps w:val="0"/>
          <w:color w:val="333333"/>
          <w:spacing w:val="0"/>
          <w:sz w:val="31"/>
          <w:szCs w:val="31"/>
          <w:shd w:val="clear" w:color="auto" w:fill="FFFFFF"/>
        </w:rPr>
        <w:t>进一步加强后勤服务保障，提高办学质量水平。树立“以人为本”理念，在管理中主动服务,在服务中加强管理。在主动服务的过程中了解师生的现状和需求,发现问题,及时解决，提高服务水平。同时通过提供周到的服务,为师生学习发展创造条件,从而实现管理目标。</w:t>
      </w:r>
    </w:p>
    <w:p w14:paraId="66D3D21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4F3E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F50C4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F50C4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2N2JiZWRjMmIyOGZlYjkyNDY5OWQyMTk0OGRkYjMifQ=="/>
  </w:docVars>
  <w:rsids>
    <w:rsidRoot w:val="5DF70A70"/>
    <w:rsid w:val="00207852"/>
    <w:rsid w:val="01741E02"/>
    <w:rsid w:val="019D55FE"/>
    <w:rsid w:val="0218207A"/>
    <w:rsid w:val="02BC7D06"/>
    <w:rsid w:val="02C32E43"/>
    <w:rsid w:val="030C78DB"/>
    <w:rsid w:val="034C108A"/>
    <w:rsid w:val="03A26EFC"/>
    <w:rsid w:val="04206073"/>
    <w:rsid w:val="05283431"/>
    <w:rsid w:val="05B9677F"/>
    <w:rsid w:val="05D00B3B"/>
    <w:rsid w:val="060F3C66"/>
    <w:rsid w:val="067E3F5F"/>
    <w:rsid w:val="06B156A8"/>
    <w:rsid w:val="06E8731C"/>
    <w:rsid w:val="073064D9"/>
    <w:rsid w:val="074107DA"/>
    <w:rsid w:val="078132CC"/>
    <w:rsid w:val="07B45450"/>
    <w:rsid w:val="09C15C02"/>
    <w:rsid w:val="09E71B0D"/>
    <w:rsid w:val="0A6D7B38"/>
    <w:rsid w:val="0AD32091"/>
    <w:rsid w:val="0AD81455"/>
    <w:rsid w:val="0B3C0B51"/>
    <w:rsid w:val="0B8B471A"/>
    <w:rsid w:val="0BC1638D"/>
    <w:rsid w:val="0C193AD3"/>
    <w:rsid w:val="0C3721AC"/>
    <w:rsid w:val="0CAE6912"/>
    <w:rsid w:val="0EC51CF1"/>
    <w:rsid w:val="0EF95E3E"/>
    <w:rsid w:val="0EFD592E"/>
    <w:rsid w:val="116625B7"/>
    <w:rsid w:val="13FA41EA"/>
    <w:rsid w:val="15981F0D"/>
    <w:rsid w:val="168D57EA"/>
    <w:rsid w:val="16CD3E38"/>
    <w:rsid w:val="172B6DB1"/>
    <w:rsid w:val="183B1275"/>
    <w:rsid w:val="18581832"/>
    <w:rsid w:val="185F4F64"/>
    <w:rsid w:val="1AAD645B"/>
    <w:rsid w:val="1AD47B4C"/>
    <w:rsid w:val="1B122B65"/>
    <w:rsid w:val="1C984EE8"/>
    <w:rsid w:val="1CD06430"/>
    <w:rsid w:val="1D232D79"/>
    <w:rsid w:val="1DA13929"/>
    <w:rsid w:val="1EF108E0"/>
    <w:rsid w:val="21442F49"/>
    <w:rsid w:val="21466CC1"/>
    <w:rsid w:val="21B06629"/>
    <w:rsid w:val="225C2514"/>
    <w:rsid w:val="22995058"/>
    <w:rsid w:val="22D24584"/>
    <w:rsid w:val="252A68FA"/>
    <w:rsid w:val="26B172D2"/>
    <w:rsid w:val="26D60AE7"/>
    <w:rsid w:val="275A1718"/>
    <w:rsid w:val="28FC3BD8"/>
    <w:rsid w:val="296E14AB"/>
    <w:rsid w:val="2AE00186"/>
    <w:rsid w:val="2B726905"/>
    <w:rsid w:val="2CC969F8"/>
    <w:rsid w:val="2D3C366E"/>
    <w:rsid w:val="2D9E7E85"/>
    <w:rsid w:val="2E426A62"/>
    <w:rsid w:val="2E8D68DE"/>
    <w:rsid w:val="303B5E5F"/>
    <w:rsid w:val="30FE40B7"/>
    <w:rsid w:val="31344D88"/>
    <w:rsid w:val="31F6203D"/>
    <w:rsid w:val="32241F58"/>
    <w:rsid w:val="332A151B"/>
    <w:rsid w:val="36064819"/>
    <w:rsid w:val="36F11025"/>
    <w:rsid w:val="374675C3"/>
    <w:rsid w:val="37BC7885"/>
    <w:rsid w:val="38CC58A6"/>
    <w:rsid w:val="39785A2E"/>
    <w:rsid w:val="3D064921"/>
    <w:rsid w:val="3FE07E89"/>
    <w:rsid w:val="3FF51B86"/>
    <w:rsid w:val="40312C3B"/>
    <w:rsid w:val="40C85DBA"/>
    <w:rsid w:val="41036525"/>
    <w:rsid w:val="413440D5"/>
    <w:rsid w:val="41FC7269"/>
    <w:rsid w:val="42DE0DCE"/>
    <w:rsid w:val="45F4643C"/>
    <w:rsid w:val="46827EEC"/>
    <w:rsid w:val="47555600"/>
    <w:rsid w:val="475A49C5"/>
    <w:rsid w:val="48511D53"/>
    <w:rsid w:val="487B2E45"/>
    <w:rsid w:val="48DD3AFF"/>
    <w:rsid w:val="49B52386"/>
    <w:rsid w:val="4A3B0ADD"/>
    <w:rsid w:val="4A590F64"/>
    <w:rsid w:val="4B187071"/>
    <w:rsid w:val="4B7F0E9E"/>
    <w:rsid w:val="4CE52F83"/>
    <w:rsid w:val="4D023B34"/>
    <w:rsid w:val="4D493511"/>
    <w:rsid w:val="4D57560D"/>
    <w:rsid w:val="4D5A127B"/>
    <w:rsid w:val="4D9F75D5"/>
    <w:rsid w:val="4DF07AE7"/>
    <w:rsid w:val="4F797EA5"/>
    <w:rsid w:val="4FE47521"/>
    <w:rsid w:val="51F24178"/>
    <w:rsid w:val="52B4142D"/>
    <w:rsid w:val="530E3233"/>
    <w:rsid w:val="533C1422"/>
    <w:rsid w:val="53A56FC8"/>
    <w:rsid w:val="552D3719"/>
    <w:rsid w:val="562C1C22"/>
    <w:rsid w:val="57EA769F"/>
    <w:rsid w:val="5821117D"/>
    <w:rsid w:val="587A4EC7"/>
    <w:rsid w:val="598C3589"/>
    <w:rsid w:val="5B5779CE"/>
    <w:rsid w:val="5DF70A70"/>
    <w:rsid w:val="5E700085"/>
    <w:rsid w:val="5E785A05"/>
    <w:rsid w:val="5ECE7D1A"/>
    <w:rsid w:val="5F93686E"/>
    <w:rsid w:val="5FAA6092"/>
    <w:rsid w:val="6098238E"/>
    <w:rsid w:val="60CC2038"/>
    <w:rsid w:val="613D2F35"/>
    <w:rsid w:val="622B0FE0"/>
    <w:rsid w:val="62516C98"/>
    <w:rsid w:val="625269DC"/>
    <w:rsid w:val="62FA10DE"/>
    <w:rsid w:val="6406565B"/>
    <w:rsid w:val="652B653A"/>
    <w:rsid w:val="66DD3758"/>
    <w:rsid w:val="676905E0"/>
    <w:rsid w:val="6942558D"/>
    <w:rsid w:val="69C9180A"/>
    <w:rsid w:val="69DF2DDC"/>
    <w:rsid w:val="69F66377"/>
    <w:rsid w:val="6A0C7949"/>
    <w:rsid w:val="6A7A48B2"/>
    <w:rsid w:val="6C506213"/>
    <w:rsid w:val="6C9A748E"/>
    <w:rsid w:val="6CD01102"/>
    <w:rsid w:val="6D9D5488"/>
    <w:rsid w:val="6DF57072"/>
    <w:rsid w:val="6E5B75C6"/>
    <w:rsid w:val="6F854425"/>
    <w:rsid w:val="6FFD2DBF"/>
    <w:rsid w:val="701B08E6"/>
    <w:rsid w:val="706F478E"/>
    <w:rsid w:val="7185070D"/>
    <w:rsid w:val="72473C14"/>
    <w:rsid w:val="730833A3"/>
    <w:rsid w:val="75BD678D"/>
    <w:rsid w:val="76E90085"/>
    <w:rsid w:val="78E26444"/>
    <w:rsid w:val="7A1C14E2"/>
    <w:rsid w:val="7BCA07B1"/>
    <w:rsid w:val="7CA12173"/>
    <w:rsid w:val="7CA13F21"/>
    <w:rsid w:val="7DA44D30"/>
    <w:rsid w:val="7DE22A43"/>
    <w:rsid w:val="7E2748F9"/>
    <w:rsid w:val="7E357016"/>
    <w:rsid w:val="7F1B7FBA"/>
    <w:rsid w:val="7FC71EF0"/>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autoRedefine/>
    <w:qFormat/>
    <w:uiPriority w:val="0"/>
    <w:pPr>
      <w:jc w:val="center"/>
    </w:pPr>
    <w:rPr>
      <w:rFonts w:hint="eastAsia" w:ascii="华文中宋" w:hAnsi="华文中宋" w:eastAsia="华文中宋"/>
      <w:sz w:val="36"/>
      <w:szCs w:val="36"/>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w:basedOn w:val="2"/>
    <w:autoRedefine/>
    <w:qFormat/>
    <w:uiPriority w:val="0"/>
    <w:pPr>
      <w:ind w:firstLine="420" w:firstLineChars="1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3167</Words>
  <Characters>3448</Characters>
  <Lines>0</Lines>
  <Paragraphs>0</Paragraphs>
  <TotalTime>60</TotalTime>
  <ScaleCrop>false</ScaleCrop>
  <LinksUpToDate>false</LinksUpToDate>
  <CharactersWithSpaces>3450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2024-03-18T08:37:00Z</dcterms:created>
  <dc:creator>天然呆</dc:creator>
  <cp:lastModifiedBy>WPS_1640160973</cp:lastModifiedBy>
  <dcterms:modified xsi:type="dcterms:W3CDTF">2024-09-30T09:55:25Z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904705DF6B9E4A5DAB7EBC3EC2817B30_11</vt:lpwstr>
  </property>
</Properties>
</file>