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textAlignment w:val="auto"/>
        <w:rPr>
          <w:rFonts w:hint="eastAsia" w:ascii="黑体" w:hAnsi="黑体" w:eastAsia="黑体"/>
          <w:color w:val="000000"/>
          <w:sz w:val="30"/>
          <w:lang w:eastAsia="zh-CN"/>
        </w:rPr>
      </w:pPr>
      <w:r>
        <w:rPr>
          <w:rFonts w:ascii="黑体" w:hAnsi="黑体" w:eastAsia="黑体"/>
          <w:color w:val="000000"/>
          <w:sz w:val="30"/>
        </w:rPr>
        <w:t>附件</w:t>
      </w:r>
      <w:r>
        <w:rPr>
          <w:rFonts w:hint="eastAsia" w:ascii="黑体" w:hAnsi="黑体" w:eastAsia="黑体"/>
          <w:color w:val="000000"/>
          <w:sz w:val="30"/>
          <w:lang w:val="en-US" w:eastAsia="zh-CN"/>
        </w:rPr>
        <w:t>1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eastAsia="方正小标宋简体"/>
          <w:color w:val="000000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202</w:t>
      </w:r>
      <w:r>
        <w:rPr>
          <w:rFonts w:hint="eastAsia" w:ascii="方正小标宋简体" w:eastAsia="方正小标宋简体"/>
          <w:sz w:val="44"/>
          <w:szCs w:val="44"/>
          <w:lang w:val="en-US" w:eastAsia="zh-CN"/>
        </w:rPr>
        <w:t>2</w:t>
      </w:r>
      <w:r>
        <w:rPr>
          <w:rFonts w:hint="eastAsia" w:ascii="方正小标宋简体" w:eastAsia="方正小标宋简体"/>
          <w:sz w:val="44"/>
          <w:szCs w:val="44"/>
        </w:rPr>
        <w:t>年度预算项目绩效评价报告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  <w:lang w:eastAsia="zh-CN"/>
        </w:rPr>
        <w:t>（禁毒工作经费）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79" w:lineRule="exact"/>
        <w:jc w:val="center"/>
        <w:textAlignment w:val="auto"/>
        <w:rPr>
          <w:rFonts w:eastAsia="方正小标宋_GBK"/>
          <w:color w:val="000000"/>
          <w:sz w:val="44"/>
          <w:szCs w:val="44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黑体" w:hAnsi="黑体" w:eastAsia="黑体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一、项目基本情况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（一）项目立项情况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1．项目立项背景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2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上级禁毒部门关于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2022年度的禁毒</w:t>
      </w:r>
      <w:r>
        <w:rPr>
          <w:rFonts w:hint="eastAsia" w:ascii="仿宋_GB2312" w:hAnsi="仿宋_GB2312" w:eastAsia="仿宋_GB2312" w:cs="仿宋_GB2312"/>
          <w:sz w:val="32"/>
          <w:szCs w:val="32"/>
        </w:rPr>
        <w:t>文件精神和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工作部署</w:t>
      </w:r>
      <w:r>
        <w:rPr>
          <w:rFonts w:hint="eastAsia" w:ascii="仿宋_GB2312" w:hAnsi="仿宋_GB2312" w:eastAsia="仿宋_GB2312" w:cs="仿宋_GB2312"/>
          <w:sz w:val="32"/>
          <w:szCs w:val="32"/>
        </w:rPr>
        <w:t>要求，进一步强化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基层禁毒工作治理能力</w:t>
      </w:r>
      <w:r>
        <w:rPr>
          <w:rFonts w:hint="eastAsia" w:ascii="仿宋_GB2312" w:hAnsi="仿宋_GB2312" w:eastAsia="仿宋_GB2312" w:cs="仿宋_GB2312"/>
          <w:sz w:val="32"/>
          <w:szCs w:val="32"/>
        </w:rPr>
        <w:t>，</w:t>
      </w:r>
      <w:r>
        <w:rPr>
          <w:rFonts w:eastAsia="仿宋_GB2312"/>
          <w:sz w:val="32"/>
          <w:szCs w:val="32"/>
        </w:rPr>
        <w:t>跟进推动</w:t>
      </w:r>
      <w:r>
        <w:rPr>
          <w:rFonts w:hint="eastAsia" w:eastAsia="仿宋_GB2312"/>
          <w:sz w:val="32"/>
          <w:szCs w:val="32"/>
          <w:lang w:eastAsia="zh-CN"/>
        </w:rPr>
        <w:t>吸毒人员系统管控</w:t>
      </w:r>
      <w:r>
        <w:rPr>
          <w:rFonts w:hint="eastAsia" w:ascii="仿宋_GB2312" w:hAnsi="仿宋_GB2312" w:eastAsia="仿宋_GB2312" w:cs="仿宋_GB2312"/>
          <w:sz w:val="32"/>
          <w:szCs w:val="32"/>
        </w:rPr>
        <w:t>，营造良好的</w:t>
      </w:r>
      <w:r>
        <w:rPr>
          <w:rFonts w:hint="eastAsia" w:eastAsia="仿宋_GB2312"/>
          <w:sz w:val="32"/>
          <w:szCs w:val="32"/>
          <w:lang w:eastAsia="zh-CN"/>
        </w:rPr>
        <w:t>社会和谐稳定</w:t>
      </w:r>
      <w:r>
        <w:rPr>
          <w:rFonts w:hint="eastAsia" w:ascii="仿宋_GB2312" w:hAnsi="仿宋_GB2312" w:eastAsia="仿宋_GB2312" w:cs="仿宋_GB2312"/>
          <w:sz w:val="32"/>
          <w:szCs w:val="32"/>
        </w:rPr>
        <w:t>氛围</w:t>
      </w:r>
      <w:r>
        <w:rPr>
          <w:rFonts w:hint="eastAsia" w:ascii="仿宋_GB2312" w:eastAsia="仿宋_GB2312"/>
          <w:sz w:val="32"/>
          <w:szCs w:val="32"/>
        </w:rPr>
        <w:t>，不断提高居民群众满意度和幸福感，为建设和谐美丽茂林奠定坚实基础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eastAsia="仿宋_GB2312"/>
          <w:b/>
          <w:color w:val="000000"/>
          <w:sz w:val="32"/>
          <w:szCs w:val="32"/>
        </w:rPr>
      </w:pPr>
      <w:r>
        <w:rPr>
          <w:rFonts w:hint="eastAsia" w:ascii="仿宋_GB2312" w:eastAsia="仿宋_GB2312"/>
          <w:b/>
          <w:color w:val="000000"/>
          <w:sz w:val="32"/>
          <w:szCs w:val="32"/>
        </w:rPr>
        <w:t>2．资金用途及目的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资金用途：</w:t>
      </w:r>
      <w:r>
        <w:rPr>
          <w:rFonts w:hint="eastAsia" w:ascii="仿宋_GB2312" w:eastAsia="仿宋_GB2312"/>
          <w:sz w:val="32"/>
          <w:szCs w:val="32"/>
        </w:rPr>
        <w:t>资金全部用于拨付茂林镇202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>2</w:t>
      </w:r>
      <w:r>
        <w:rPr>
          <w:rFonts w:hint="eastAsia" w:ascii="仿宋_GB2312" w:eastAsia="仿宋_GB2312"/>
          <w:sz w:val="32"/>
          <w:szCs w:val="32"/>
        </w:rPr>
        <w:t>年</w:t>
      </w:r>
      <w:r>
        <w:rPr>
          <w:rFonts w:hint="eastAsia" w:ascii="仿宋_GB2312" w:eastAsia="仿宋_GB2312"/>
          <w:sz w:val="32"/>
          <w:szCs w:val="32"/>
          <w:lang w:eastAsia="zh-CN"/>
        </w:rPr>
        <w:t>禁毒</w:t>
      </w:r>
      <w:r>
        <w:rPr>
          <w:rFonts w:hint="eastAsia" w:ascii="仿宋_GB2312" w:eastAsia="仿宋_GB2312"/>
          <w:sz w:val="32"/>
          <w:szCs w:val="32"/>
        </w:rPr>
        <w:t>工作经费、各社区</w:t>
      </w:r>
      <w:r>
        <w:rPr>
          <w:rFonts w:hint="eastAsia" w:ascii="仿宋_GB2312" w:eastAsia="仿宋_GB2312"/>
          <w:sz w:val="32"/>
          <w:szCs w:val="32"/>
          <w:lang w:eastAsia="zh-CN"/>
        </w:rPr>
        <w:t>吸毒人员检测管控</w:t>
      </w:r>
      <w:r>
        <w:rPr>
          <w:rFonts w:hint="eastAsia" w:ascii="仿宋_GB2312" w:eastAsia="仿宋_GB2312"/>
          <w:sz w:val="32"/>
          <w:szCs w:val="32"/>
        </w:rPr>
        <w:t>工作经费以及</w:t>
      </w:r>
      <w:r>
        <w:rPr>
          <w:rFonts w:hint="eastAsia" w:ascii="仿宋_GB2312" w:eastAsia="仿宋_GB2312"/>
          <w:sz w:val="32"/>
          <w:szCs w:val="32"/>
          <w:lang w:eastAsia="zh-CN"/>
        </w:rPr>
        <w:t>年度禁毒宣传工作</w:t>
      </w:r>
      <w:r>
        <w:rPr>
          <w:rFonts w:hint="eastAsia" w:ascii="仿宋_GB2312" w:eastAsia="仿宋_GB2312"/>
          <w:sz w:val="32"/>
          <w:szCs w:val="32"/>
        </w:rPr>
        <w:t>经费。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3" w:firstLineChars="200"/>
        <w:textAlignment w:val="auto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</w:rPr>
        <w:t>目的：</w:t>
      </w:r>
      <w:r>
        <w:rPr>
          <w:rFonts w:hint="eastAsia" w:ascii="仿宋_GB2312" w:eastAsia="仿宋_GB2312"/>
          <w:sz w:val="32"/>
          <w:szCs w:val="32"/>
        </w:rPr>
        <w:t>推进</w:t>
      </w:r>
      <w:r>
        <w:rPr>
          <w:rFonts w:hint="eastAsia" w:ascii="仿宋_GB2312" w:eastAsia="仿宋_GB2312"/>
          <w:sz w:val="32"/>
          <w:szCs w:val="32"/>
          <w:lang w:eastAsia="zh-CN"/>
        </w:rPr>
        <w:t>吸毒人员系统管控</w:t>
      </w:r>
      <w:r>
        <w:rPr>
          <w:rFonts w:hint="eastAsia" w:ascii="仿宋_GB2312" w:eastAsia="仿宋_GB2312"/>
          <w:sz w:val="32"/>
          <w:szCs w:val="32"/>
        </w:rPr>
        <w:t>工作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（二）项目资金管理使用情况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eastAsia="仿宋_GB2312"/>
          <w:sz w:val="32"/>
          <w:szCs w:val="32"/>
        </w:rPr>
        <w:t>1.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项目资金安排落实、总投入等情况：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16" w:firstLineChars="200"/>
        <w:jc w:val="both"/>
        <w:textAlignment w:val="auto"/>
        <w:rPr>
          <w:rFonts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</w:rPr>
        <w:t>年初项目资金总额</w:t>
      </w:r>
      <w:r>
        <w:rPr>
          <w:rFonts w:hint="eastAsia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</w:rPr>
        <w:t>万元，已安排落实项目资金拨付</w:t>
      </w:r>
      <w:r>
        <w:rPr>
          <w:rFonts w:hint="eastAsia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  <w:lang w:val="en-US" w:eastAsia="zh-CN"/>
        </w:rPr>
        <w:t>5</w:t>
      </w:r>
      <w:r>
        <w:rPr>
          <w:rFonts w:hint="eastAsia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</w:rPr>
        <w:t>万元。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2.项</w:t>
      </w:r>
      <w:r>
        <w:rPr>
          <w:rFonts w:hint="eastAsia" w:ascii="仿宋_GB2312" w:eastAsia="仿宋_GB2312"/>
          <w:sz w:val="32"/>
          <w:szCs w:val="32"/>
        </w:rPr>
        <w:t>目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资金实际使用情况：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项目资金主要用于以下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  <w:lang w:val="en-US" w:eastAsia="zh-CN"/>
        </w:rPr>
        <w:t>2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个项目：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16" w:firstLineChars="200"/>
        <w:jc w:val="both"/>
        <w:textAlignment w:val="auto"/>
        <w:rPr>
          <w:rFonts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</w:rPr>
        <w:t>（1）茂林镇</w:t>
      </w:r>
      <w:r>
        <w:rPr>
          <w:rFonts w:hint="eastAsia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  <w:lang w:eastAsia="zh-CN"/>
        </w:rPr>
        <w:t>吸毒人员检测试剂采购</w:t>
      </w:r>
      <w:r>
        <w:rPr>
          <w:rFonts w:hint="eastAsia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</w:rPr>
        <w:t>费</w:t>
      </w:r>
      <w:r>
        <w:rPr>
          <w:rFonts w:hint="eastAsia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  <w:lang w:eastAsia="zh-CN"/>
        </w:rPr>
        <w:t>用</w:t>
      </w:r>
      <w:r>
        <w:rPr>
          <w:rFonts w:hint="eastAsia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</w:rPr>
        <w:t>；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（2）</w:t>
      </w:r>
      <w:r>
        <w:rPr>
          <w:rFonts w:hint="eastAsia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</w:rPr>
        <w:t>茂林镇</w:t>
      </w:r>
      <w:r>
        <w:rPr>
          <w:rFonts w:hint="eastAsia" w:ascii="仿宋_GB2312" w:hAnsi="仿宋_GB2312" w:eastAsia="仿宋_GB2312" w:cs="宋体"/>
          <w:color w:val="000000"/>
          <w:spacing w:val="-6"/>
          <w:sz w:val="32"/>
          <w:szCs w:val="24"/>
          <w:shd w:val="clear" w:color="auto" w:fill="FFFFFF"/>
          <w:lang w:eastAsia="zh-CN"/>
        </w:rPr>
        <w:t>禁毒宣传手册资料印刷采购费用</w:t>
      </w: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；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b/>
          <w:bCs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  <w:t>3.项目资金管理及支出情况：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color w:val="00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仿宋_GB2312"/>
          <w:color w:val="000000"/>
          <w:sz w:val="32"/>
          <w:szCs w:val="24"/>
          <w:shd w:val="clear" w:color="auto" w:fill="FFFFFF"/>
        </w:rPr>
        <w:t>严格执行项目资金管理制度、办法，项目资金专款专用，我镇根据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禁毒工作的进度</w:t>
      </w:r>
      <w:r>
        <w:rPr>
          <w:rFonts w:hint="eastAsia" w:ascii="仿宋_GB2312" w:hAnsi="仿宋_GB2312" w:eastAsia="仿宋_GB2312" w:cs="仿宋_GB2312"/>
          <w:color w:val="000000"/>
          <w:sz w:val="32"/>
          <w:szCs w:val="24"/>
          <w:shd w:val="clear" w:color="auto" w:fill="FFFFFF"/>
        </w:rPr>
        <w:t>向玉东新区管理委员会办公室</w:t>
      </w:r>
      <w:r>
        <w:rPr>
          <w:rFonts w:hint="eastAsia" w:ascii="仿宋_GB2312" w:hAnsi="仿宋_GB2312" w:eastAsia="仿宋_GB2312" w:cs="仿宋_GB2312"/>
          <w:color w:val="000000"/>
          <w:sz w:val="32"/>
          <w:szCs w:val="24"/>
          <w:shd w:val="clear" w:color="auto" w:fill="FFFFFF"/>
          <w:lang w:eastAsia="zh-CN"/>
        </w:rPr>
        <w:t>申请工作</w:t>
      </w:r>
      <w:r>
        <w:rPr>
          <w:rFonts w:hint="eastAsia" w:ascii="仿宋_GB2312" w:hAnsi="仿宋_GB2312" w:eastAsia="仿宋_GB2312" w:cs="仿宋_GB2312"/>
          <w:color w:val="000000"/>
          <w:spacing w:val="-6"/>
          <w:sz w:val="32"/>
          <w:szCs w:val="24"/>
          <w:shd w:val="clear" w:color="auto" w:fill="FFFFFF"/>
          <w:lang w:eastAsia="zh-CN"/>
        </w:rPr>
        <w:t>经费</w:t>
      </w:r>
      <w:r>
        <w:rPr>
          <w:rFonts w:hint="eastAsia" w:ascii="仿宋_GB2312" w:hAnsi="仿宋_GB2312" w:eastAsia="仿宋_GB2312" w:cs="仿宋_GB2312"/>
          <w:color w:val="000000"/>
          <w:spacing w:val="-6"/>
          <w:sz w:val="32"/>
          <w:szCs w:val="24"/>
          <w:shd w:val="clear" w:color="auto" w:fill="FFFFFF"/>
        </w:rPr>
        <w:t>，经审核后，依据区管委批复精神及资金拨付程序，拨付</w:t>
      </w:r>
      <w:r>
        <w:rPr>
          <w:rFonts w:hint="eastAsia" w:ascii="仿宋_GB2312" w:hAnsi="仿宋_GB2312" w:eastAsia="仿宋_GB2312" w:cs="仿宋_GB2312"/>
          <w:color w:val="000000"/>
          <w:spacing w:val="-6"/>
          <w:sz w:val="32"/>
          <w:szCs w:val="24"/>
          <w:shd w:val="clear" w:color="auto" w:fill="FFFFFF"/>
          <w:lang w:eastAsia="zh-CN"/>
        </w:rPr>
        <w:t>经费</w:t>
      </w:r>
      <w:r>
        <w:rPr>
          <w:rFonts w:hint="eastAsia" w:ascii="仿宋_GB2312" w:hAnsi="仿宋_GB2312" w:eastAsia="仿宋_GB2312" w:cs="仿宋_GB2312"/>
          <w:color w:val="000000"/>
          <w:spacing w:val="-6"/>
          <w:sz w:val="32"/>
          <w:szCs w:val="24"/>
          <w:shd w:val="clear" w:color="auto" w:fill="FFFFFF"/>
        </w:rPr>
        <w:t>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（三）年初绩效目标及其衡量指标设定情况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1.产出指标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（1）数量指标：每季度开展禁毒宣传活动。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（2）质量指标：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社会面</w:t>
      </w:r>
      <w:r>
        <w:rPr>
          <w:rFonts w:hint="eastAsia" w:ascii="仿宋_GB2312" w:hAnsi="仿宋_GB2312" w:eastAsia="仿宋_GB2312" w:cs="仿宋_GB2312"/>
          <w:sz w:val="32"/>
          <w:szCs w:val="32"/>
        </w:rPr>
        <w:t>吸毒人员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毒品戒断</w:t>
      </w:r>
      <w:r>
        <w:rPr>
          <w:rFonts w:hint="eastAsia" w:ascii="仿宋_GB2312" w:hAnsi="仿宋_GB2312" w:eastAsia="仿宋_GB2312" w:cs="仿宋_GB2312"/>
          <w:sz w:val="32"/>
          <w:szCs w:val="32"/>
        </w:rPr>
        <w:t>检测。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（3）时效指标：完成时间为202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年12月；完成</w:t>
      </w:r>
      <w:r>
        <w:rPr>
          <w:rFonts w:ascii="仿宋_GB2312" w:hAnsi="仿宋_GB2312" w:eastAsia="仿宋_GB2312" w:cs="仿宋_GB2312"/>
          <w:sz w:val="32"/>
          <w:szCs w:val="32"/>
        </w:rPr>
        <w:t>率</w:t>
      </w:r>
      <w:r>
        <w:rPr>
          <w:rFonts w:hint="eastAsia" w:ascii="仿宋_GB2312" w:hAnsi="仿宋_GB2312" w:eastAsia="仿宋_GB2312" w:cs="仿宋_GB2312"/>
          <w:sz w:val="32"/>
          <w:szCs w:val="32"/>
        </w:rPr>
        <w:t>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%；资金支付率≥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（4）成本指标：使用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禁毒工作年度预算</w:t>
      </w:r>
      <w:r>
        <w:rPr>
          <w:rFonts w:hint="eastAsia" w:ascii="仿宋_GB2312" w:hAnsi="仿宋_GB2312" w:eastAsia="仿宋_GB2312" w:cs="仿宋_GB2312"/>
          <w:sz w:val="32"/>
          <w:szCs w:val="32"/>
        </w:rPr>
        <w:t>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万元；资金使用率≥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</w:rPr>
        <w:t>%。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2.效益指标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（1）社会效益：扩大禁毒宣传覆盖面和影响力，切实体现到党委、政府持续开展禁毒斗争的决心，有了打击吸毒人员，维护社会稳定，促进经济和谐发展。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16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pacing w:val="-6"/>
          <w:sz w:val="32"/>
          <w:szCs w:val="32"/>
        </w:rPr>
        <w:t xml:space="preserve">（2）可持续影响指标：增强群众“识毒、拒毒、防毒”意识。  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3.服务对象满意度指标:服务对象满意度≥90%。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（四）项目组织管理情况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1．项目组织情况</w:t>
      </w:r>
      <w:bookmarkStart w:id="0" w:name="_GoBack"/>
      <w:bookmarkEnd w:id="0"/>
    </w:p>
    <w:p>
      <w:pPr>
        <w:pStyle w:val="5"/>
        <w:keepNext w:val="0"/>
        <w:keepLines w:val="0"/>
        <w:pageBreakBefore w:val="0"/>
        <w:shd w:val="clear" w:color="auto" w:fill="FFFFFF"/>
        <w:kinsoku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color w:val="FF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sz w:val="32"/>
          <w:szCs w:val="24"/>
          <w:shd w:val="clear" w:color="auto" w:fill="FFFFFF"/>
        </w:rPr>
        <w:t>我镇高度重视，主要领导亲自部署，分管领导主抓落实，组织专门的业务人员跟进项目和资金的落实，并依照计划进度组织做好项目的推进落实、资金等管理工作。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eastAsia="仿宋_GB2312"/>
          <w:color w:val="000000"/>
          <w:sz w:val="32"/>
          <w:szCs w:val="32"/>
        </w:rPr>
      </w:pPr>
      <w:r>
        <w:rPr>
          <w:rFonts w:hint="eastAsia" w:ascii="仿宋_GB2312" w:eastAsia="仿宋_GB2312"/>
          <w:color w:val="000000"/>
          <w:sz w:val="32"/>
          <w:szCs w:val="32"/>
        </w:rPr>
        <w:t>2．项目管理情况</w:t>
      </w:r>
    </w:p>
    <w:p>
      <w:pPr>
        <w:pStyle w:val="5"/>
        <w:keepNext w:val="0"/>
        <w:keepLines w:val="0"/>
        <w:pageBreakBefore w:val="0"/>
        <w:widowControl/>
        <w:shd w:val="clear" w:color="auto" w:fill="FFFFFF"/>
        <w:kinsoku/>
        <w:wordWrap/>
        <w:topLinePunct w:val="0"/>
        <w:autoSpaceDE/>
        <w:autoSpaceDN/>
        <w:bidi w:val="0"/>
        <w:adjustRightInd/>
        <w:snapToGrid/>
        <w:spacing w:before="0" w:beforeAutospacing="0" w:after="0" w:afterAutospacing="0" w:line="579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宋体"/>
          <w:color w:val="FF0000"/>
          <w:sz w:val="32"/>
          <w:szCs w:val="24"/>
          <w:shd w:val="clear" w:color="auto" w:fill="FFFFFF"/>
        </w:rPr>
      </w:pPr>
      <w:r>
        <w:rPr>
          <w:rFonts w:hint="eastAsia" w:ascii="仿宋_GB2312" w:hAnsi="仿宋_GB2312" w:eastAsia="仿宋_GB2312" w:cs="宋体"/>
          <w:sz w:val="32"/>
          <w:szCs w:val="24"/>
          <w:shd w:val="clear" w:color="auto" w:fill="FFFFFF"/>
        </w:rPr>
        <w:t>对项目资金实行“专款专用，专人管理”，不得挤占挪用项目资金。采取授权支付形式，严格按照项目资金管理办法对资金进行计划申请、拨付使用。强化监管，落实专人定期或不定期对项目建设情况进行检查和监督，及时协调困难和问题，保证</w:t>
      </w:r>
      <w:r>
        <w:rPr>
          <w:rFonts w:hint="eastAsia" w:ascii="仿宋_GB2312" w:hAnsi="仿宋_GB2312" w:eastAsia="仿宋_GB2312" w:cs="宋体"/>
          <w:sz w:val="32"/>
          <w:szCs w:val="24"/>
          <w:shd w:val="clear" w:color="auto" w:fill="FFFFFF"/>
          <w:lang w:eastAsia="zh-CN"/>
        </w:rPr>
        <w:t>禁毒</w:t>
      </w:r>
      <w:r>
        <w:rPr>
          <w:rFonts w:hint="eastAsia" w:ascii="仿宋_GB2312" w:hAnsi="仿宋_GB2312" w:eastAsia="仿宋_GB2312" w:cs="宋体"/>
          <w:sz w:val="32"/>
          <w:szCs w:val="24"/>
          <w:shd w:val="clear" w:color="auto" w:fill="FFFFFF"/>
        </w:rPr>
        <w:t>工作顺利进行。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黑体" w:hAnsi="黑体" w:eastAsia="黑体"/>
          <w:color w:val="000000"/>
          <w:sz w:val="32"/>
          <w:szCs w:val="32"/>
        </w:rPr>
      </w:pPr>
      <w:r>
        <w:rPr>
          <w:rFonts w:hint="eastAsia" w:ascii="黑体" w:hAnsi="黑体" w:eastAsia="黑体"/>
          <w:color w:val="000000"/>
          <w:sz w:val="32"/>
          <w:szCs w:val="32"/>
        </w:rPr>
        <w:t>二、项目评价工作开展情况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（一）评价指标构建及细化情况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根据项目资金投入落实情况、项目审核情况、项目效益、群众满意度情况来评价。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楷体_GB2312" w:eastAsia="楷体_GB2312"/>
          <w:color w:val="000000"/>
          <w:sz w:val="32"/>
          <w:szCs w:val="32"/>
        </w:rPr>
      </w:pPr>
      <w:r>
        <w:rPr>
          <w:rFonts w:hint="eastAsia" w:ascii="楷体_GB2312" w:eastAsia="楷体_GB2312"/>
          <w:color w:val="000000"/>
          <w:sz w:val="32"/>
          <w:szCs w:val="32"/>
        </w:rPr>
        <w:t>（二）评价组织实施及流程</w:t>
      </w: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按照既定的绩效目标，组织人员对项目完成情况进行评价，结合年度项目资金落实实际情况，并查阅项目材料，对各项指标进行评分。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eastAsia="黑体"/>
          <w:color w:val="000000"/>
          <w:sz w:val="32"/>
          <w:szCs w:val="32"/>
        </w:rPr>
      </w:pPr>
      <w:r>
        <w:rPr>
          <w:rFonts w:hint="eastAsia" w:eastAsia="黑体"/>
          <w:color w:val="000000"/>
          <w:sz w:val="32"/>
          <w:szCs w:val="32"/>
        </w:rPr>
        <w:t>项目绩效情况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楷体_GB2312" w:eastAsia="楷体_GB2312"/>
          <w:color w:val="000000"/>
          <w:sz w:val="32"/>
          <w:szCs w:val="32"/>
          <w:lang w:eastAsia="zh-CN"/>
        </w:rPr>
      </w:pPr>
      <w:r>
        <w:rPr>
          <w:rFonts w:hint="eastAsia" w:ascii="楷体_GB2312" w:eastAsia="楷体_GB2312"/>
          <w:color w:val="000000"/>
          <w:sz w:val="32"/>
          <w:szCs w:val="32"/>
          <w:lang w:eastAsia="zh-CN"/>
        </w:rPr>
        <w:t>绩效目标完成情况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全镇25各社区吸毒人员于2022年12月31日前完成吸毒人员毒品戒断检测工作，达到2个100%目标（见面核查率100%、毒品检测率100%）</w:t>
      </w:r>
    </w:p>
    <w:p>
      <w:pPr>
        <w:keepNext w:val="0"/>
        <w:keepLines w:val="0"/>
        <w:pageBreakBefore w:val="0"/>
        <w:numPr>
          <w:ilvl w:val="0"/>
          <w:numId w:val="3"/>
        </w:numPr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年度社区戒毒社区康复人员管控率达95%以上。</w:t>
      </w:r>
    </w:p>
    <w:p>
      <w:pPr>
        <w:keepNext w:val="0"/>
        <w:keepLines w:val="0"/>
        <w:pageBreakBefore w:val="0"/>
        <w:numPr>
          <w:ilvl w:val="0"/>
          <w:numId w:val="2"/>
        </w:numPr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楷体_GB2312" w:eastAsia="楷体_GB2312"/>
          <w:color w:val="000000"/>
          <w:sz w:val="32"/>
          <w:szCs w:val="32"/>
          <w:lang w:eastAsia="zh-CN"/>
        </w:rPr>
      </w:pPr>
      <w:r>
        <w:rPr>
          <w:rFonts w:hint="eastAsia" w:ascii="楷体_GB2312" w:eastAsia="楷体_GB2312"/>
          <w:color w:val="000000"/>
          <w:sz w:val="32"/>
          <w:szCs w:val="32"/>
          <w:lang w:eastAsia="zh-CN"/>
        </w:rPr>
        <w:t>总体自我评价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年初预算5万元，资金使用4.963万元，使用率99.26%，预算执行率自评得分9.93分；对2022年度禁毒工作经费项目自评得分为90分，合计自评总分为99.93分。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olor w:val="auto"/>
          <w:sz w:val="32"/>
          <w:szCs w:val="32"/>
          <w:lang w:val="en-US" w:eastAsia="zh-CN"/>
        </w:rPr>
        <w:t>四、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主要经验做法、存在的问题和原因分析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z w:val="32"/>
          <w:szCs w:val="32"/>
          <w:lang w:eastAsia="zh-CN"/>
        </w:rPr>
        <w:t>存在问题：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z w:val="32"/>
          <w:szCs w:val="32"/>
          <w:lang w:val="en-US" w:eastAsia="zh-CN"/>
        </w:rPr>
        <w:t>因玉东财政资金紧缺，未能拨付剩余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运营维护费</w:t>
      </w:r>
      <w:r>
        <w:rPr>
          <w:rFonts w:hint="eastAsia" w:ascii="仿宋_GB2312" w:hAnsi="仿宋_GB2312" w:eastAsia="仿宋_GB2312" w:cs="仿宋_GB2312"/>
          <w:b w:val="0"/>
          <w:bCs w:val="0"/>
          <w:i w:val="0"/>
          <w:iCs w:val="0"/>
          <w:color w:val="auto"/>
          <w:sz w:val="32"/>
          <w:szCs w:val="32"/>
          <w:lang w:val="en-US"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640" w:firstLineChars="200"/>
        <w:textAlignment w:val="auto"/>
        <w:rPr>
          <w:rFonts w:hint="eastAsia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olor w:val="auto"/>
          <w:sz w:val="32"/>
          <w:szCs w:val="32"/>
          <w:lang w:eastAsia="zh-CN"/>
        </w:rPr>
        <w:t>五、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工作改进建议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79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  <w:r>
        <w:rPr>
          <w:rFonts w:ascii="仿宋_GB2312" w:hAnsi="仿宋_GB2312" w:eastAsia="仿宋_GB2312" w:cs="仿宋_GB2312"/>
          <w:color w:val="000000"/>
          <w:sz w:val="32"/>
          <w:szCs w:val="32"/>
        </w:rPr>
        <w:t>增强抓好禁毒工作的责任感、使命感、紧迫感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，压实禁毒工作责任制，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戒断管控有效衔接，杜绝出现吸毒人员肇事肇祸隐患，对社会面吸毒人群持续开展吸毒检测，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加大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年度吸毒戒断检测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攻坚力度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  <w:t>，年内吸毒检测率保持与玉州同步标准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579" w:lineRule="exact"/>
        <w:ind w:firstLine="640"/>
        <w:textAlignment w:val="auto"/>
        <w:rPr>
          <w:rFonts w:hint="eastAsia" w:ascii="仿宋_GB2312" w:hAnsi="仿宋_GB2312" w:eastAsia="仿宋_GB2312" w:cs="仿宋_GB2312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79" w:lineRule="exact"/>
        <w:ind w:firstLine="5440" w:firstLineChars="1700"/>
        <w:textAlignment w:val="auto"/>
        <w:rPr>
          <w:rFonts w:hAnsi="黑体" w:eastAsia="黑体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topLinePunct w:val="0"/>
        <w:autoSpaceDE/>
        <w:autoSpaceDN/>
        <w:bidi w:val="0"/>
        <w:adjustRightInd/>
        <w:snapToGrid/>
        <w:spacing w:line="579" w:lineRule="exact"/>
        <w:textAlignment w:val="auto"/>
      </w:pP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-302895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—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val="en-US" w:eastAsia="zh-CN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-23.85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—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val="en-US" w:eastAsia="zh-CN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3E339B6"/>
    <w:multiLevelType w:val="singleLevel"/>
    <w:tmpl w:val="13E339B6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3D7F421B"/>
    <w:multiLevelType w:val="singleLevel"/>
    <w:tmpl w:val="3D7F421B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51E6D131"/>
    <w:multiLevelType w:val="singleLevel"/>
    <w:tmpl w:val="51E6D131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EzYWE5MjI3MmI2ZTJjMDFmYmNjNTEzZTA0MzdmOTMifQ=="/>
  </w:docVars>
  <w:rsids>
    <w:rsidRoot w:val="4D07700E"/>
    <w:rsid w:val="27226B6D"/>
    <w:rsid w:val="490A6057"/>
    <w:rsid w:val="4D07700E"/>
    <w:rsid w:val="63BD0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rFonts w:ascii="Calibri" w:hAnsi="Calibri" w:cs="黑体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0"/>
    <w:pPr>
      <w:spacing w:before="100" w:beforeAutospacing="1" w:after="100" w:afterAutospacing="1"/>
      <w:jc w:val="left"/>
    </w:pPr>
    <w:rPr>
      <w:kern w:val="0"/>
      <w:sz w:val="24"/>
      <w:szCs w:val="22"/>
    </w:rPr>
  </w:style>
  <w:style w:type="character" w:styleId="8">
    <w:name w:val="page number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1349</Words>
  <Characters>1406</Characters>
  <Lines>0</Lines>
  <Paragraphs>0</Paragraphs>
  <TotalTime>15</TotalTime>
  <ScaleCrop>false</ScaleCrop>
  <LinksUpToDate>false</LinksUpToDate>
  <CharactersWithSpaces>1412</CharactersWithSpaces>
  <Application>WPS Office_11.1.0.12980_F1E327BC-269C-435d-A152-05C5408002CA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2023-03-01T03:15:00Z</dcterms:created>
  <dc:creator>Administrator</dc:creator>
  <cp:lastModifiedBy>刘彦</cp:lastModifiedBy>
  <dcterms:modified xsi:type="dcterms:W3CDTF">2023-03-01T08:06:13Z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2052-11.1.0.12980</vt:lpwstr>
  </property>
  <property fmtid="{D5CDD505-2E9C-101B-9397-08002B2CF9AE}" pid="3" name="ICV">
    <vt:lpwstr>BAEF99BFA9CE42F798F5AE4C86059FE0</vt:lpwstr>
  </property>
</Properties>
</file>