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黑体" w:hAnsi="黑体" w:eastAsia="黑体"/>
          <w:color w:val="000000"/>
          <w:sz w:val="30"/>
          <w:lang w:eastAsia="zh-CN"/>
        </w:rPr>
      </w:pPr>
      <w:r>
        <w:rPr>
          <w:rFonts w:ascii="黑体" w:hAnsi="黑体" w:eastAsia="黑体"/>
          <w:color w:val="000000"/>
          <w:sz w:val="30"/>
        </w:rPr>
        <w:t>附件</w:t>
      </w:r>
      <w:r>
        <w:rPr>
          <w:rFonts w:hint="eastAsia" w:ascii="黑体" w:hAnsi="黑体" w:eastAsia="黑体"/>
          <w:color w:val="000000"/>
          <w:sz w:val="30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年度预算项目绩效评价报告</w:t>
      </w:r>
    </w:p>
    <w:p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Arial Unicode MS" w:hAnsi="Calibri" w:eastAsia="Arial Unicode MS" w:cs="Times New Roman"/>
          <w:snapToGrid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（茂林镇东荣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东秀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东苑社区装修装饰等工作经费）</w:t>
      </w:r>
    </w:p>
    <w:p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000000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一、项目基本情况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（一）项目立项情况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项目立项背景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根据按照玉东新区工委管委的工作部署，结合我真城市化进程实际，拟在石棠社区、泉塘社区、和睦社区和大芦社区范围内增设东荣社区、东秀社区、和东苑社区等3个城市社区，以六个规范化建设为抓手，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服务居民群众为宗旨，以实现社区规范化建设为目标，按照科学规划、试点先行、重点突破、逐步铺开的工作思路，进一步强化社区管理服务功能，夯实基层群众自治基础，不断提升社区服务质量和水平，不断提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高居民群众满意度和幸福感，为建设和谐美丽新玉林奠定坚实基础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，对三个办公场所进行全方位装饰装修，支付租金等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资金用途及目的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/>
        <w:textAlignment w:val="auto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资金全部用于完成茂林镇东荣、东秀、东苑社区装修装饰建设，采购办公场所用品。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目的：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按照装修进度拨付装修费用。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（二）项目资金管理使用情况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1.项目资金（包括财政资金、自筹资金等）安排落实、总投入等情况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sz w:val="32"/>
          <w:szCs w:val="32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已全部竣工完成验收，并按项目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安排落实资金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预算拨款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70058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，竣工总投入70058元，资金使用率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2.项目资金（主要是指财政资金）实际使用情况，包括项目主要内容和涉及范围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项目资金主要用于东荣和东秀社区监控设备采购，东荣、东秀和东苑社区电脑打印机采购。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99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pacing w:val="-11"/>
          <w:sz w:val="32"/>
          <w:szCs w:val="32"/>
          <w:lang w:val="en-US" w:eastAsia="zh-CN"/>
        </w:rPr>
        <w:t>3.项目资金管理情况（包括管理制度、办法的制订及执行情况）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严格执行项目资金管理制度、办法，项目资金专款专用，我镇根据当前项目建设进度向玉东新区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财政局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申请项目经费，经审核后，依据区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财政局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eastAsia="zh-CN"/>
        </w:rPr>
        <w:t>批复精神及资金拨付程序，拨付建设经费。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Arial Unicode MS" w:hAnsi="Arial Unicode MS" w:eastAsia="楷体_GB2312" w:cs="Arial Unicode MS"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年初绩效目标及其衡量指标设定情况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1.产出指标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（1）数量指标：装饰装修社区办公场所个数3个。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（2）质量指标：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办公场所正常投入使用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100%。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（3）时效指标：完成时间为2022年12月前。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（4）成本指标：投入资金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70058元。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（四）项目组织管理情况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1.项目组织情况（包括项目招投标情况、调整情况、完成验收等）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我镇高度重视，主要领导亲自部署，分管领导主抓落实，组织专门的业务人员人员跟进项目和资金的落实，并依照计划进度组织做好项目的规划设计、招投标、施工、竣工验收、资金等管理工作。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项目管理情况（包括项目管理制度建设、日常检查监督管理等情况）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eastAsia="仿宋"/>
          <w:color w:val="000000"/>
          <w:sz w:val="32"/>
          <w:szCs w:val="32"/>
        </w:rPr>
      </w:pPr>
      <w:r>
        <w:rPr>
          <w:rFonts w:hint="eastAsia" w:ascii="仿宋_GB2312" w:hAnsi="仿宋_GB2312" w:eastAsia="仿宋_GB2312" w:cs="宋体"/>
          <w:b w:val="0"/>
          <w:bCs w:val="0"/>
          <w:color w:val="auto"/>
          <w:sz w:val="32"/>
          <w:szCs w:val="32"/>
          <w:shd w:val="clear" w:color="auto" w:fill="FFFFFF"/>
          <w:lang w:eastAsia="zh-CN"/>
        </w:rPr>
        <w:t>对项目资金实行“专款专用，专人管理”，不得挤占挪用项目资金。严格按照项目资金管理办法对资金进行计划申请、拨付使用。强化监管，落实专人定期或不定期到工程现场对项目建设情况进行检查和监督，及时协调困难和问题，保证建设质量，确保项目建设顺利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项目评价工作开展情况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（一）评价指标构建及细化情况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根据项目资金投入落实情况、项目审核情况、项目效益、群众满意度情况来评价。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eastAsia="zh-CN"/>
        </w:rPr>
        <w:t>（二）评价组织实施及流程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szCs w:val="32"/>
          <w:lang w:eastAsia="zh-CN"/>
        </w:rPr>
        <w:t>按照既定的绩效目标，组织人员对项目完成情况进行评价，结合年度项目资金落实实际情况，并查阅项目材料，对各项指标进行评分。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三．项目绩效情况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（一）绩效目标完成情况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rFonts w:hAnsi="黑体" w:eastAsia="黑体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项目受益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3个城市社区，对东荣、东苑、东秀等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3个城市社区办公场所进行装修装饰，采购办公用品，进一步强化社区管理服务功能，夯实基层群众自治基础，不断提升社区服务质量和水平，不断提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高居民群众满意度和幸福感，为建设和谐美丽新玉林奠定坚实基础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根据服务对象满意度调查情况，项目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干部实际满意度为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100%。从满意度调查结果来看，受益群众对项目建设的效益是认可的。同时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提高了社区居民精神生活，增强社区居民的归属感和向心力以及塑造良好的人文氛围，维系社区良好的人际关系、提高更好的社区生活环境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32"/>
        </w:rPr>
        <w:t>）总体自我评价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jc w:val="both"/>
        <w:textAlignment w:val="auto"/>
        <w:rPr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因预算一体化系统中绩效指标设置不完善，对绩效指标完成情况自评得分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预算执行率得分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，合计自评总分为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79分。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E9CAA2-7A36-4894-BCE4-115D34C1820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9AE0270-5B1D-49A8-81A8-BDF5F7DCDBBD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3" w:fontKey="{62FA25ED-3ABC-4629-9701-B620D655ED5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F50072C-3E08-43F5-BD49-AA124108094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44FCADB7-65A5-4A51-AF49-1A8E0BE13F3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483AF1A3-29A5-4419-A910-8DAD6723375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722A432B-81C1-48CA-9DD1-2ED0FA60039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  <w:sz w:val="28"/>
        <w:szCs w:val="28"/>
      </w:rPr>
    </w:pPr>
    <w:r>
      <w:rPr>
        <w:rStyle w:val="7"/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rStyle w:val="7"/>
        <w:sz w:val="28"/>
        <w:szCs w:val="28"/>
      </w:rPr>
      <w:fldChar w:fldCharType="separate"/>
    </w:r>
    <w:r>
      <w:rPr>
        <w:rStyle w:val="7"/>
        <w:sz w:val="28"/>
        <w:szCs w:val="28"/>
      </w:rPr>
      <w:t>- 1 -</w:t>
    </w:r>
    <w:r>
      <w:rPr>
        <w:rStyle w:val="7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0AC6346"/>
    <w:rsid w:val="019A0A09"/>
    <w:rsid w:val="0203175C"/>
    <w:rsid w:val="03B20FC6"/>
    <w:rsid w:val="058D0ECC"/>
    <w:rsid w:val="05D95027"/>
    <w:rsid w:val="061C626A"/>
    <w:rsid w:val="06686486"/>
    <w:rsid w:val="170C23A9"/>
    <w:rsid w:val="17781D54"/>
    <w:rsid w:val="1D290A3D"/>
    <w:rsid w:val="202146C3"/>
    <w:rsid w:val="25FE400E"/>
    <w:rsid w:val="27D70295"/>
    <w:rsid w:val="27F23159"/>
    <w:rsid w:val="283D79D4"/>
    <w:rsid w:val="28542434"/>
    <w:rsid w:val="2FC241FC"/>
    <w:rsid w:val="3A1A070C"/>
    <w:rsid w:val="3E9E1182"/>
    <w:rsid w:val="45493F64"/>
    <w:rsid w:val="475A7FF8"/>
    <w:rsid w:val="49B72B37"/>
    <w:rsid w:val="4AB668F2"/>
    <w:rsid w:val="50AC6346"/>
    <w:rsid w:val="50F25D07"/>
    <w:rsid w:val="51E240A5"/>
    <w:rsid w:val="56FC15F5"/>
    <w:rsid w:val="584A4029"/>
    <w:rsid w:val="599A5200"/>
    <w:rsid w:val="5C8C1928"/>
    <w:rsid w:val="60714374"/>
    <w:rsid w:val="6597225C"/>
    <w:rsid w:val="71697066"/>
    <w:rsid w:val="72AB5F51"/>
    <w:rsid w:val="74931039"/>
    <w:rsid w:val="77C86EBE"/>
    <w:rsid w:val="78715547"/>
    <w:rsid w:val="79077C59"/>
    <w:rsid w:val="79440EAD"/>
    <w:rsid w:val="7A44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1533</Words>
  <Characters>1582</Characters>
  <Lines>0</Lines>
  <Paragraphs>0</Paragraphs>
  <TotalTime>1</TotalTime>
  <ScaleCrop>false</ScaleCrop>
  <LinksUpToDate>false</LinksUpToDate>
  <CharactersWithSpaces>1582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2023-02-27T08:18:00Z</dcterms:created>
  <dc:creator>J</dc:creator>
  <cp:lastModifiedBy>刘彦</cp:lastModifiedBy>
  <cp:lastPrinted>2023-03-23T09:37:41Z</cp:lastPrinted>
  <dcterms:modified xsi:type="dcterms:W3CDTF">2023-03-23T09:38:02Z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1D36BC6F7FB14AA083D63AE905187D21</vt:lpwstr>
  </property>
</Properties>
</file>