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eastAsia="方正小标宋_GBK"/>
          <w:color w:val="000000"/>
          <w:sz w:val="36"/>
          <w:szCs w:val="36"/>
        </w:rPr>
      </w:pP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eastAsia="方正小标宋_GBK"/>
          <w:color w:val="000000"/>
          <w:sz w:val="36"/>
          <w:szCs w:val="36"/>
        </w:rPr>
      </w:pPr>
      <w:r>
        <w:rPr>
          <w:rFonts w:hint="default" w:eastAsia="方正小标宋_GBK"/>
          <w:color w:val="000000"/>
          <w:sz w:val="36"/>
          <w:szCs w:val="36"/>
        </w:rPr>
        <w:t>202</w:t>
      </w:r>
      <w:r>
        <w:rPr>
          <w:rFonts w:hint="default" w:eastAsia="方正小标宋_GBK"/>
          <w:color w:val="000000"/>
          <w:sz w:val="36"/>
          <w:szCs w:val="36"/>
          <w:lang w:val="en-US" w:eastAsia="zh-CN"/>
        </w:rPr>
        <w:t>2</w:t>
      </w:r>
      <w:r>
        <w:rPr>
          <w:rFonts w:hint="default" w:eastAsia="方正小标宋_GBK"/>
          <w:color w:val="000000"/>
          <w:sz w:val="36"/>
          <w:szCs w:val="36"/>
        </w:rPr>
        <w:t>年度预算项</w:t>
      </w:r>
      <w:r>
        <w:rPr>
          <w:rFonts w:hint="eastAsia" w:eastAsia="方正小标宋_GBK"/>
          <w:color w:val="000000"/>
          <w:sz w:val="36"/>
          <w:szCs w:val="36"/>
          <w:lang w:val="en-US" w:eastAsia="zh-CN"/>
        </w:rPr>
        <w:t>目支出</w:t>
      </w:r>
      <w:r>
        <w:rPr>
          <w:rFonts w:hint="default" w:eastAsia="方正小标宋_GBK"/>
          <w:color w:val="000000"/>
          <w:sz w:val="36"/>
          <w:szCs w:val="36"/>
        </w:rPr>
        <w:t>绩效自评报告</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eastAsia="方正小标宋_GBK"/>
          <w:color w:val="000000"/>
          <w:sz w:val="36"/>
          <w:szCs w:val="36"/>
        </w:rPr>
      </w:pPr>
      <w:r>
        <w:rPr>
          <w:rFonts w:hint="eastAsia" w:eastAsia="方正小标宋_GBK"/>
          <w:color w:val="000000"/>
          <w:sz w:val="36"/>
          <w:szCs w:val="36"/>
          <w:lang w:val="en-US" w:eastAsia="zh-CN"/>
        </w:rPr>
        <w:t>免费开放专项支出</w:t>
      </w:r>
      <w:r>
        <w:rPr>
          <w:rFonts w:eastAsia="方正小标宋_GBK"/>
          <w:color w:val="000000"/>
          <w:sz w:val="36"/>
          <w:szCs w:val="36"/>
        </w:rPr>
        <w:t>（项目）</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460" w:lineRule="exact"/>
        <w:ind w:firstLine="643" w:firstLineChars="200"/>
        <w:textAlignment w:val="auto"/>
        <w:rPr>
          <w:rFonts w:eastAsia="仿宋_GB2312"/>
          <w:b/>
          <w:bCs/>
          <w:color w:val="000000"/>
          <w:sz w:val="32"/>
          <w:szCs w:val="32"/>
        </w:rPr>
      </w:pPr>
      <w:r>
        <w:rPr>
          <w:rFonts w:eastAsia="仿宋_GB2312"/>
          <w:b/>
          <w:bCs/>
          <w:color w:val="000000"/>
          <w:sz w:val="32"/>
          <w:szCs w:val="32"/>
        </w:rPr>
        <w:t>1</w:t>
      </w:r>
      <w:r>
        <w:rPr>
          <w:rFonts w:hint="eastAsia" w:eastAsia="仿宋_GB2312"/>
          <w:b/>
          <w:bCs/>
          <w:color w:val="000000"/>
          <w:sz w:val="32"/>
          <w:szCs w:val="32"/>
          <w:lang w:val="en-US" w:eastAsia="zh-CN"/>
        </w:rPr>
        <w:t>.</w:t>
      </w:r>
      <w:bookmarkStart w:id="0" w:name="_Toc3351"/>
      <w:r>
        <w:rPr>
          <w:rFonts w:eastAsia="仿宋_GB2312"/>
          <w:b/>
          <w:bCs/>
          <w:color w:val="000000"/>
          <w:sz w:val="32"/>
          <w:szCs w:val="32"/>
        </w:rPr>
        <w:t>项目立项背景。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rPr>
          <w:rFonts w:hint="eastAsia" w:ascii="仿宋_GB2312" w:hAnsi="仿宋_GB2312" w:eastAsia="仿宋_GB2312" w:cs="仿宋_GB2312"/>
          <w:b w:val="0"/>
          <w:bCs w:val="0"/>
          <w:i w:val="0"/>
          <w:iCs w:val="0"/>
          <w:caps w:val="0"/>
          <w:color w:val="333333"/>
          <w:spacing w:val="0"/>
          <w:sz w:val="32"/>
          <w:szCs w:val="32"/>
        </w:rPr>
      </w:pPr>
      <w:r>
        <w:rPr>
          <w:rFonts w:hint="eastAsia" w:ascii="仿宋_GB2312" w:hAnsi="仿宋_GB2312" w:eastAsia="仿宋_GB2312" w:cs="仿宋_GB2312"/>
          <w:b w:val="0"/>
          <w:bCs w:val="0"/>
          <w:sz w:val="32"/>
          <w:szCs w:val="32"/>
          <w:lang w:val="en-US" w:eastAsia="zh-CN"/>
        </w:rPr>
        <w:t>根据《玉林市玉东新区财政局关于转发＜玉林市财政局关于提前下达2022年公共图书馆、美术馆、文化馆（站）免费开放专项资金的通知＞的通知》文件精神，中央下达我镇2022年乡镇公共文化服务站免费开放补助资金4万元。</w:t>
      </w:r>
      <w:r>
        <w:rPr>
          <w:rFonts w:hint="eastAsia" w:ascii="仿宋_GB2312" w:hAnsi="仿宋_GB2312" w:eastAsia="仿宋_GB2312" w:cs="仿宋_GB2312"/>
          <w:b w:val="0"/>
          <w:bCs w:val="0"/>
          <w:sz w:val="32"/>
          <w:szCs w:val="32"/>
        </w:rPr>
        <w:t>自治区补助标准为乡镇综合文化站每站每年为0.5万元</w:t>
      </w:r>
      <w:r>
        <w:rPr>
          <w:rFonts w:hint="eastAsia" w:ascii="仿宋_GB2312" w:hAnsi="仿宋_GB2312" w:eastAsia="仿宋_GB2312" w:cs="仿宋_GB2312"/>
          <w:b w:val="0"/>
          <w:bCs w:val="0"/>
          <w:sz w:val="32"/>
          <w:szCs w:val="32"/>
          <w:lang w:eastAsia="zh-CN"/>
        </w:rPr>
        <w:t>。</w:t>
      </w:r>
      <w:bookmarkEnd w:id="0"/>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643" w:firstLineChars="200"/>
        <w:textAlignment w:val="auto"/>
        <w:rPr>
          <w:rFonts w:eastAsia="仿宋_GB2312"/>
          <w:color w:val="000000"/>
          <w:sz w:val="32"/>
          <w:szCs w:val="32"/>
        </w:rPr>
      </w:pPr>
      <w:r>
        <w:rPr>
          <w:rFonts w:eastAsia="仿宋_GB2312"/>
          <w:b/>
          <w:bCs/>
          <w:color w:val="000000"/>
          <w:sz w:val="32"/>
          <w:szCs w:val="32"/>
        </w:rPr>
        <w:t>资金用途及目的。</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eastAsia="仿宋_GB2312"/>
          <w:b/>
          <w:bCs/>
          <w:color w:val="000000"/>
          <w:sz w:val="32"/>
          <w:szCs w:val="32"/>
          <w:lang w:val="en-US" w:eastAsia="zh-CN"/>
        </w:rPr>
      </w:pPr>
      <w:r>
        <w:rPr>
          <w:rFonts w:hint="eastAsia" w:eastAsia="仿宋_GB2312"/>
          <w:color w:val="000000"/>
          <w:sz w:val="32"/>
          <w:szCs w:val="32"/>
          <w:lang w:val="en-US" w:eastAsia="zh-CN"/>
        </w:rPr>
        <w:t xml:space="preserve">      </w:t>
      </w:r>
      <w:r>
        <w:rPr>
          <w:rFonts w:hint="eastAsia" w:eastAsia="仿宋_GB2312"/>
          <w:b/>
          <w:bCs/>
          <w:color w:val="000000"/>
          <w:sz w:val="32"/>
          <w:szCs w:val="32"/>
          <w:lang w:val="en-US" w:eastAsia="zh-CN"/>
        </w:rPr>
        <w:t>资金用途：</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20" w:leftChars="0"/>
        <w:textAlignment w:val="auto"/>
        <w:rPr>
          <w:rFonts w:hint="eastAsia" w:eastAsia="仿宋_GB2312"/>
          <w:color w:val="000000"/>
          <w:sz w:val="32"/>
          <w:szCs w:val="32"/>
          <w:lang w:val="en-US" w:eastAsia="zh-CN"/>
        </w:rPr>
      </w:pPr>
      <w:r>
        <w:rPr>
          <w:rFonts w:hint="eastAsia" w:eastAsia="仿宋_GB2312"/>
          <w:b/>
          <w:bCs/>
          <w:color w:val="000000"/>
          <w:sz w:val="32"/>
          <w:szCs w:val="32"/>
          <w:lang w:val="en-US" w:eastAsia="zh-CN"/>
        </w:rPr>
        <w:t>免费开放</w:t>
      </w:r>
      <w:r>
        <w:rPr>
          <w:rFonts w:hint="eastAsia" w:eastAsia="仿宋_GB2312"/>
          <w:color w:val="000000"/>
          <w:sz w:val="32"/>
          <w:szCs w:val="32"/>
          <w:lang w:val="en-US" w:eastAsia="zh-CN"/>
        </w:rPr>
        <w:t>资金用于拨付茂林镇公共文化服务站为民开展各种文化娱乐活动及培训经费。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eastAsia="仿宋_GB2312"/>
          <w:b w:val="0"/>
          <w:bCs w:val="0"/>
          <w:color w:val="000000"/>
          <w:sz w:val="32"/>
          <w:szCs w:val="32"/>
          <w:lang w:val="en-US" w:eastAsia="zh-CN"/>
        </w:rPr>
      </w:pPr>
      <w:r>
        <w:rPr>
          <w:rFonts w:hint="eastAsia" w:eastAsia="仿宋_GB2312"/>
          <w:color w:val="000000"/>
          <w:sz w:val="32"/>
          <w:szCs w:val="32"/>
          <w:lang w:val="en-US" w:eastAsia="zh-CN"/>
        </w:rPr>
        <w:t xml:space="preserve">   </w:t>
      </w:r>
      <w:r>
        <w:rPr>
          <w:rFonts w:hint="eastAsia" w:eastAsia="仿宋_GB2312"/>
          <w:b/>
          <w:bCs/>
          <w:color w:val="000000"/>
          <w:sz w:val="32"/>
          <w:szCs w:val="32"/>
          <w:lang w:val="en-US" w:eastAsia="zh-CN"/>
        </w:rPr>
        <w:t>目的：</w:t>
      </w:r>
      <w:r>
        <w:rPr>
          <w:rFonts w:hint="eastAsia" w:eastAsia="仿宋_GB2312"/>
          <w:b w:val="0"/>
          <w:bCs w:val="0"/>
          <w:color w:val="000000"/>
          <w:sz w:val="32"/>
          <w:szCs w:val="32"/>
          <w:lang w:val="en-US" w:eastAsia="zh-CN"/>
        </w:rPr>
        <w:t>提高广大群众的精神文化生活质量。</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（二）项目资金管理情况</w:t>
      </w:r>
      <w:r>
        <w:rPr>
          <w:rFonts w:hint="eastAsia"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项目资金安排落实、总投入等情况</w:t>
      </w:r>
      <w:r>
        <w:rPr>
          <w:rFonts w:hint="eastAsia" w:eastAsia="仿宋_GB2312"/>
          <w:color w:val="000000"/>
          <w:sz w:val="32"/>
          <w:szCs w:val="32"/>
          <w:lang w:eastAsia="zh-CN"/>
        </w:rPr>
        <w:t>：</w:t>
      </w:r>
      <w:r>
        <w:rPr>
          <w:rFonts w:hint="eastAsia" w:eastAsia="仿宋_GB2312"/>
          <w:color w:val="000000"/>
          <w:sz w:val="32"/>
          <w:szCs w:val="32"/>
          <w:lang w:val="en-US" w:eastAsia="zh-CN"/>
        </w:rPr>
        <w:t>年初项目资金总额4.5万元，已安排落实项目资金拨付26359.16元。指标结余金额18640.84元。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项目资金实际使用情况</w:t>
      </w:r>
      <w:r>
        <w:rPr>
          <w:rFonts w:hint="eastAsia" w:eastAsia="仿宋_GB2312"/>
          <w:color w:val="000000"/>
          <w:sz w:val="32"/>
          <w:szCs w:val="32"/>
          <w:lang w:eastAsia="zh-CN"/>
        </w:rPr>
        <w:t>：</w:t>
      </w:r>
    </w:p>
    <w:p>
      <w:pPr>
        <w:pStyle w:val="3"/>
        <w:widowControl/>
        <w:shd w:val="clear" w:color="auto" w:fill="FFFFFF"/>
        <w:spacing w:before="0" w:beforeAutospacing="0" w:after="0" w:afterAutospacing="0" w:line="560" w:lineRule="exact"/>
        <w:ind w:firstLine="640" w:firstLineChars="200"/>
        <w:jc w:val="both"/>
        <w:rPr>
          <w:rFonts w:hint="eastAsia" w:eastAsia="仿宋_GB2312"/>
          <w:color w:val="000000"/>
          <w:sz w:val="32"/>
          <w:szCs w:val="32"/>
          <w:lang w:eastAsia="zh-CN"/>
        </w:rPr>
      </w:pPr>
      <w:r>
        <w:rPr>
          <w:rFonts w:hint="eastAsia" w:ascii="仿宋_GB2312" w:hAnsi="仿宋_GB2312" w:eastAsia="仿宋_GB2312" w:cs="宋体"/>
          <w:color w:val="000000"/>
          <w:sz w:val="32"/>
          <w:szCs w:val="24"/>
          <w:shd w:val="clear" w:color="auto" w:fill="FFFFFF"/>
        </w:rPr>
        <w:t>项目资金主要用于以下</w:t>
      </w:r>
      <w:r>
        <w:rPr>
          <w:rFonts w:hint="eastAsia" w:ascii="仿宋_GB2312" w:hAnsi="仿宋_GB2312" w:eastAsia="仿宋_GB2312" w:cs="宋体"/>
          <w:color w:val="000000"/>
          <w:sz w:val="32"/>
          <w:szCs w:val="24"/>
          <w:shd w:val="clear" w:color="auto" w:fill="FFFFFF"/>
          <w:lang w:val="en-US" w:eastAsia="zh-CN"/>
        </w:rPr>
        <w:t>2</w:t>
      </w:r>
      <w:r>
        <w:rPr>
          <w:rFonts w:hint="eastAsia" w:ascii="仿宋_GB2312" w:hAnsi="仿宋_GB2312" w:eastAsia="仿宋_GB2312" w:cs="宋体"/>
          <w:color w:val="000000"/>
          <w:sz w:val="32"/>
          <w:szCs w:val="24"/>
          <w:shd w:val="clear" w:color="auto" w:fill="FFFFFF"/>
        </w:rPr>
        <w:t>个项目：</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320" w:firstLineChars="1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茂林镇公共文化服务站举办2022年舞蹈培训费用。</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320" w:firstLineChars="1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茂林镇公共文化服务站举办2022年义写春联活动经费。</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firstLine="320" w:firstLineChars="1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茂林镇公共文化服务站举办2022年美术培训费用。</w:t>
      </w:r>
    </w:p>
    <w:p>
      <w:pPr>
        <w:keepNext w:val="0"/>
        <w:keepLines w:val="0"/>
        <w:pageBreakBefore w:val="0"/>
        <w:widowControl w:val="0"/>
        <w:kinsoku/>
        <w:wordWrap/>
        <w:overflowPunct/>
        <w:topLinePunct w:val="0"/>
        <w:autoSpaceDE/>
        <w:autoSpaceDN/>
        <w:bidi w:val="0"/>
        <w:adjustRightInd/>
        <w:snapToGrid/>
        <w:spacing w:line="460" w:lineRule="exact"/>
        <w:ind w:firstLine="660" w:firstLineChars="200"/>
        <w:textAlignment w:val="auto"/>
        <w:rPr>
          <w:rFonts w:hint="eastAsia" w:eastAsia="仿宋_GB2312"/>
          <w:color w:val="000000"/>
          <w:spacing w:val="5"/>
          <w:sz w:val="32"/>
          <w:szCs w:val="32"/>
          <w:lang w:eastAsia="zh-CN"/>
        </w:rPr>
      </w:pPr>
      <w:r>
        <w:rPr>
          <w:rFonts w:eastAsia="仿宋_GB2312"/>
          <w:color w:val="000000"/>
          <w:spacing w:val="5"/>
          <w:sz w:val="32"/>
          <w:szCs w:val="32"/>
        </w:rPr>
        <w:t>3</w:t>
      </w:r>
      <w:r>
        <w:rPr>
          <w:rFonts w:hint="eastAsia" w:eastAsia="仿宋_GB2312"/>
          <w:color w:val="000000"/>
          <w:spacing w:val="5"/>
          <w:sz w:val="32"/>
          <w:szCs w:val="32"/>
          <w:lang w:val="en-US" w:eastAsia="zh-CN"/>
        </w:rPr>
        <w:t>.</w:t>
      </w:r>
      <w:r>
        <w:rPr>
          <w:rFonts w:eastAsia="仿宋_GB2312"/>
          <w:color w:val="000000"/>
          <w:spacing w:val="5"/>
          <w:sz w:val="32"/>
          <w:szCs w:val="32"/>
        </w:rPr>
        <w:t>项目资金管理情况</w:t>
      </w:r>
      <w:r>
        <w:rPr>
          <w:rFonts w:hint="eastAsia" w:eastAsia="仿宋_GB2312"/>
          <w:color w:val="000000"/>
          <w:spacing w:val="5"/>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60" w:firstLineChars="200"/>
        <w:textAlignment w:val="auto"/>
        <w:rPr>
          <w:rFonts w:hint="default" w:eastAsia="仿宋_GB2312"/>
          <w:color w:val="000000"/>
          <w:spacing w:val="5"/>
          <w:sz w:val="32"/>
          <w:szCs w:val="32"/>
          <w:lang w:val="en-US" w:eastAsia="zh-CN"/>
        </w:rPr>
      </w:pPr>
      <w:r>
        <w:rPr>
          <w:rFonts w:hint="eastAsia" w:eastAsia="仿宋_GB2312"/>
          <w:color w:val="000000"/>
          <w:spacing w:val="5"/>
          <w:sz w:val="32"/>
          <w:szCs w:val="32"/>
          <w:lang w:val="en-US" w:eastAsia="zh-CN"/>
        </w:rPr>
        <w:t>严格执行项目资金管理制度、办法，项目资金专款专用。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hint="eastAsia" w:eastAsia="仿宋_GB2312"/>
          <w:color w:val="000000"/>
          <w:sz w:val="32"/>
          <w:szCs w:val="32"/>
          <w:lang w:val="en-US" w:eastAsia="zh-CN"/>
        </w:rPr>
        <w:t>4.</w:t>
      </w:r>
      <w:r>
        <w:rPr>
          <w:rFonts w:eastAsia="仿宋_GB2312"/>
          <w:color w:val="000000"/>
          <w:sz w:val="32"/>
          <w:szCs w:val="32"/>
        </w:rPr>
        <w:t>项目资金支出及拨付合规性情况</w:t>
      </w:r>
      <w:r>
        <w:rPr>
          <w:rFonts w:hint="eastAsia" w:eastAsia="仿宋_GB2312"/>
          <w:color w:val="000000"/>
          <w:sz w:val="32"/>
          <w:szCs w:val="32"/>
          <w:lang w:eastAsia="zh-CN"/>
        </w:rPr>
        <w:t>：</w:t>
      </w:r>
      <w:r>
        <w:rPr>
          <w:rFonts w:hint="eastAsia" w:eastAsia="仿宋_GB2312"/>
          <w:color w:val="000000"/>
          <w:sz w:val="32"/>
          <w:szCs w:val="32"/>
          <w:lang w:val="en-US" w:eastAsia="zh-CN"/>
        </w:rPr>
        <w:t>根据年度预算向玉东新区财政局申请免费开放，经审核后，依据区财政局批复精神及资金拨付程序，拨付经费。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w:t>
      </w:r>
      <w:r>
        <w:rPr>
          <w:rFonts w:hint="eastAsia" w:eastAsia="仿宋_GB2312"/>
          <w:color w:val="000000"/>
          <w:sz w:val="32"/>
          <w:szCs w:val="32"/>
          <w:lang w:val="en-US" w:eastAsia="zh-CN"/>
        </w:rPr>
        <w:t>三</w:t>
      </w:r>
      <w:r>
        <w:rPr>
          <w:rFonts w:eastAsia="仿宋_GB2312"/>
          <w:color w:val="000000"/>
          <w:sz w:val="32"/>
          <w:szCs w:val="32"/>
        </w:rPr>
        <w:t>）项目组织管理情况。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项目组织情况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我站高度重视，主要负责人主抓落实，组织专门的业务人员跟进项目和资金的落实，并依照计划进度组织做好项目的推进落实、资金等管理工作。</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640" w:firstLineChars="200"/>
        <w:textAlignment w:val="auto"/>
        <w:rPr>
          <w:rFonts w:eastAsia="仿宋_GB2312"/>
          <w:color w:val="000000"/>
          <w:sz w:val="32"/>
          <w:szCs w:val="32"/>
        </w:rPr>
      </w:pPr>
      <w:r>
        <w:rPr>
          <w:rFonts w:eastAsia="仿宋_GB2312"/>
          <w:color w:val="000000"/>
          <w:sz w:val="32"/>
          <w:szCs w:val="32"/>
        </w:rPr>
        <w:t>项目管理情况</w:t>
      </w:r>
      <w:r>
        <w:rPr>
          <w:rFonts w:hint="eastAsia" w:eastAsia="仿宋_GB2312"/>
          <w:color w:val="00000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200" w:firstLine="320" w:firstLineChars="100"/>
        <w:textAlignment w:val="auto"/>
        <w:rPr>
          <w:rFonts w:hint="default" w:eastAsia="仿宋_GB2312"/>
          <w:color w:val="000000"/>
          <w:sz w:val="32"/>
          <w:szCs w:val="32"/>
          <w:lang w:val="en-US"/>
        </w:rPr>
      </w:pPr>
      <w:r>
        <w:rPr>
          <w:rFonts w:hint="eastAsia" w:eastAsia="仿宋_GB2312"/>
          <w:color w:val="000000"/>
          <w:sz w:val="32"/>
          <w:szCs w:val="32"/>
          <w:lang w:val="en-US" w:eastAsia="zh-CN"/>
        </w:rPr>
        <w:t>对项目资金实行“专款专用，专人管理”，不得挤占挪用项目资金。采取授权支付形式，严格按照项目资金管理办法对资金进行计划申请、拨付使用。强化监管，落实专人定期或不定期对项目建设情况进行检查和监督，及时协调困难和问题，保证免费开放补助资金到位。</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二、</w:t>
      </w:r>
      <w:r>
        <w:rPr>
          <w:rFonts w:hint="eastAsia" w:eastAsia="黑体"/>
          <w:color w:val="000000"/>
          <w:sz w:val="32"/>
          <w:szCs w:val="32"/>
          <w:lang w:val="en-US" w:eastAsia="zh-CN"/>
        </w:rPr>
        <w:t>项目绩效目标及实际完成情况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（一）绩效目标</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1.产出指标</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（1）数量指标：免费开放中央拨付资金4万元，自治区资金0.5万元，合为4.5万元。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（2）质量指标：免费开放中央补助经费每年每站4万元，自治区资金0.5万元，合为4.5万元。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（3）时效指标：完成时间为2022年12月；完成率=80.38%。</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（4）成本指标：使用中央补助经费4万元。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2.效益指标</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（1）社会效益：提高服务群众生活质量，着力提升群众满意度和幸福感。</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（2）可持续影响指标：稳定群众情绪，实现和谐社会。</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（3）服务对象满意度指标：受益群众对免费开放服务工作满意度超过90%。</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eastAsia="仿宋_GB2312"/>
          <w:color w:val="000000"/>
          <w:sz w:val="32"/>
          <w:szCs w:val="32"/>
        </w:rPr>
        <w:t>（二）</w:t>
      </w:r>
      <w:r>
        <w:rPr>
          <w:rFonts w:hint="eastAsia" w:eastAsia="仿宋_GB2312"/>
          <w:color w:val="000000"/>
          <w:sz w:val="32"/>
          <w:szCs w:val="32"/>
          <w:lang w:val="en-US" w:eastAsia="zh-CN"/>
        </w:rPr>
        <w:t>项目完成情况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2022年1月1日—2022年12月31日已完成项目80.38%。</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三、</w:t>
      </w:r>
      <w:r>
        <w:rPr>
          <w:rFonts w:hint="eastAsia" w:eastAsia="黑体"/>
          <w:color w:val="000000"/>
          <w:sz w:val="32"/>
          <w:szCs w:val="32"/>
          <w:lang w:val="en-US" w:eastAsia="zh-CN"/>
        </w:rPr>
        <w:t>评价结论和绩效分析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themeColor="text1"/>
          <w:sz w:val="32"/>
          <w:szCs w:val="32"/>
          <w:highlight w:val="none"/>
          <w:lang w:val="en-US" w:eastAsia="zh-CN"/>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（一）评价</w:t>
      </w:r>
      <w:r>
        <w:rPr>
          <w:rFonts w:hint="eastAsia" w:eastAsia="仿宋_GB2312"/>
          <w:color w:val="000000" w:themeColor="text1"/>
          <w:sz w:val="32"/>
          <w:szCs w:val="32"/>
          <w:highlight w:val="none"/>
          <w:lang w:val="en-US" w:eastAsia="zh-CN"/>
          <w14:textFill>
            <w14:solidFill>
              <w14:schemeClr w14:val="tx1"/>
            </w14:solidFill>
          </w14:textFill>
        </w:rPr>
        <w:t>结论</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 xml:space="preserve"> 根据项目资金投入落实情况、项目审核情况、项目效益、群众满意度情况来评价。</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firstLine="640" w:firstLineChars="200"/>
        <w:textAlignment w:val="auto"/>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绩效分析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 xml:space="preserve">   茂林镇公共文化服务站2022年免费开放资金总共4.5万元，拨付金额为4元。根据项目进度拨付完成所有符合条件的工程款项，顺利推进项目建设完成。开展相关活动要更好的贴近群众，进一步强化群众精神文化生活，提高生活环境空间质量。</w:t>
      </w:r>
    </w:p>
    <w:p>
      <w:pPr>
        <w:keepNext w:val="0"/>
        <w:keepLines w:val="0"/>
        <w:pageBreakBefore w:val="0"/>
        <w:widowControl w:val="0"/>
        <w:numPr>
          <w:ilvl w:val="0"/>
          <w:numId w:val="4"/>
        </w:numPr>
        <w:kinsoku/>
        <w:wordWrap/>
        <w:overflowPunct/>
        <w:topLinePunct w:val="0"/>
        <w:autoSpaceDE/>
        <w:autoSpaceDN/>
        <w:bidi w:val="0"/>
        <w:adjustRightInd/>
        <w:snapToGrid/>
        <w:spacing w:line="460" w:lineRule="exact"/>
        <w:ind w:firstLine="640" w:firstLineChars="200"/>
        <w:textAlignment w:val="auto"/>
        <w:rPr>
          <w:rFonts w:hint="eastAsia" w:eastAsia="黑体"/>
          <w:color w:val="000000" w:themeColor="text1"/>
          <w:sz w:val="32"/>
          <w:szCs w:val="32"/>
          <w:highlight w:val="none"/>
          <w:lang w:val="en-US" w:eastAsia="zh-CN"/>
          <w14:textFill>
            <w14:solidFill>
              <w14:schemeClr w14:val="tx1"/>
            </w14:solidFill>
          </w14:textFill>
        </w:rPr>
      </w:pPr>
      <w:r>
        <w:rPr>
          <w:rFonts w:hint="eastAsia" w:eastAsia="黑体"/>
          <w:color w:val="000000" w:themeColor="text1"/>
          <w:sz w:val="32"/>
          <w:szCs w:val="32"/>
          <w:highlight w:val="none"/>
          <w:lang w:val="en-US" w:eastAsia="zh-CN"/>
          <w14:textFill>
            <w14:solidFill>
              <w14:schemeClr w14:val="tx1"/>
            </w14:solidFill>
          </w14:textFill>
        </w:rPr>
        <w:t>取得的</w:t>
      </w:r>
      <w:r>
        <w:rPr>
          <w:rFonts w:eastAsia="黑体"/>
          <w:color w:val="000000" w:themeColor="text1"/>
          <w:sz w:val="32"/>
          <w:szCs w:val="32"/>
          <w:highlight w:val="none"/>
          <w14:textFill>
            <w14:solidFill>
              <w14:schemeClr w14:val="tx1"/>
            </w14:solidFill>
          </w14:textFill>
        </w:rPr>
        <w:t>主要</w:t>
      </w:r>
      <w:r>
        <w:rPr>
          <w:rFonts w:hint="eastAsia" w:eastAsia="黑体"/>
          <w:color w:val="000000" w:themeColor="text1"/>
          <w:sz w:val="32"/>
          <w:szCs w:val="32"/>
          <w:highlight w:val="none"/>
          <w:lang w:val="en-US" w:eastAsia="zh-CN"/>
          <w14:textFill>
            <w14:solidFill>
              <w14:schemeClr w14:val="tx1"/>
            </w14:solidFill>
          </w14:textFill>
        </w:rPr>
        <w:t>成效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textAlignment w:val="auto"/>
        <w:rPr>
          <w:rFonts w:hint="default" w:eastAsia="黑体"/>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有效地进一步强化群众精神食粮建设，提升人员管理和服务水平，提高退休人员精神生活，增强退休人员的归属感和向心力以及塑造良好的人文氛围，维系好单位与退休人员的人际关系、提高生活环境空间质量。</w:t>
      </w:r>
    </w:p>
    <w:p>
      <w:pPr>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firstLine="640" w:firstLineChars="200"/>
        <w:textAlignment w:val="auto"/>
        <w:rPr>
          <w:rFonts w:hAnsi="黑体" w:eastAsia="黑体"/>
          <w:color w:val="000000" w:themeColor="text1"/>
          <w:sz w:val="32"/>
          <w:szCs w:val="32"/>
          <w:highlight w:val="none"/>
          <w14:textFill>
            <w14:solidFill>
              <w14:schemeClr w14:val="tx1"/>
            </w14:solidFill>
          </w14:textFill>
        </w:rPr>
      </w:pPr>
      <w:r>
        <w:rPr>
          <w:rFonts w:hAnsi="黑体" w:eastAsia="黑体"/>
          <w:color w:val="000000" w:themeColor="text1"/>
          <w:sz w:val="32"/>
          <w:szCs w:val="32"/>
          <w:highlight w:val="none"/>
          <w14:textFill>
            <w14:solidFill>
              <w14:schemeClr w14:val="tx1"/>
            </w14:solidFill>
          </w14:textFill>
        </w:rPr>
        <w:t>存在问题和原因分析</w:t>
      </w:r>
    </w:p>
    <w:p>
      <w:pPr>
        <w:spacing w:line="560" w:lineRule="exact"/>
        <w:ind w:firstLine="640" w:firstLineChars="200"/>
        <w:rPr>
          <w:rFonts w:hint="eastAsia" w:ascii="仿宋_GB2312" w:hAnsi="黑体" w:eastAsia="仿宋_GB2312"/>
          <w:color w:val="000000"/>
          <w:sz w:val="32"/>
          <w:szCs w:val="32"/>
        </w:rPr>
      </w:pPr>
      <w:r>
        <w:rPr>
          <w:rFonts w:hint="eastAsia" w:ascii="仿宋_GB2312" w:hAnsi="黑体" w:eastAsia="仿宋_GB2312"/>
          <w:color w:val="000000"/>
          <w:sz w:val="32"/>
          <w:szCs w:val="32"/>
        </w:rPr>
        <w:t>绩效目标设置欠缺合理、科学性，还需要进一步学习和深化绩效目标管理工作，在实现绩效目标合理性、合规性、合法性基础上，上升到科学性、有效性、效益性上来。</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六</w:t>
      </w:r>
      <w:r>
        <w:rPr>
          <w:rFonts w:hAnsi="黑体" w:eastAsia="黑体"/>
          <w:color w:val="000000" w:themeColor="text1"/>
          <w:sz w:val="32"/>
          <w:szCs w:val="32"/>
          <w:highlight w:val="none"/>
          <w14:textFill>
            <w14:solidFill>
              <w14:schemeClr w14:val="tx1"/>
            </w14:solidFill>
          </w14:textFill>
        </w:rPr>
        <w:t>、工作改进建议</w:t>
      </w:r>
    </w:p>
    <w:p>
      <w:pPr>
        <w:rPr>
          <w:rFonts w:hint="default" w:eastAsia="宋体"/>
          <w:color w:val="000000" w:themeColor="text1"/>
          <w:sz w:val="24"/>
          <w:szCs w:val="24"/>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sz w:val="24"/>
          <w:szCs w:val="24"/>
          <w:highlight w:val="none"/>
          <w:lang w:val="en-US" w:eastAsia="zh-CN"/>
          <w14:textFill>
            <w14:solidFill>
              <w14:schemeClr w14:val="tx1"/>
            </w14:solidFill>
          </w14:textFill>
        </w:rPr>
        <w:t>无</w:t>
      </w:r>
    </w:p>
    <w:p>
      <w:pPr>
        <w:spacing w:line="560" w:lineRule="exact"/>
        <w:jc w:val="left"/>
        <w:rPr>
          <w:rFonts w:hint="eastAsia" w:ascii="黑体" w:hAnsi="黑体" w:eastAsia="黑体"/>
          <w:color w:val="000000" w:themeColor="text1"/>
          <w:sz w:val="32"/>
          <w:szCs w:val="32"/>
          <w:highlight w:val="yellow"/>
          <w14:textFill>
            <w14:solidFill>
              <w14:schemeClr w14:val="tx1"/>
            </w14:solidFill>
          </w14:textFill>
        </w:rPr>
      </w:pPr>
    </w:p>
    <w:p>
      <w:pPr>
        <w:spacing w:line="560" w:lineRule="exact"/>
        <w:jc w:val="left"/>
        <w:rPr>
          <w:rFonts w:hint="eastAsia" w:ascii="黑体" w:hAnsi="黑体" w:eastAsia="黑体"/>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32"/>
          <w:szCs w:val="32"/>
          <w:highlight w:val="none"/>
          <w:lang w:val="en-US" w:eastAsia="zh-CN"/>
          <w14:textFill>
            <w14:solidFill>
              <w14:schemeClr w14:val="tx1"/>
            </w14:solidFill>
          </w14:textFill>
        </w:rPr>
        <w:t xml:space="preserve">                           茂林镇公共文化服务站</w:t>
      </w:r>
    </w:p>
    <w:p>
      <w:pPr>
        <w:spacing w:line="560" w:lineRule="exact"/>
        <w:jc w:val="left"/>
        <w:rPr>
          <w:rFonts w:hint="default" w:ascii="黑体" w:hAnsi="黑体" w:eastAsia="黑体"/>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32"/>
          <w:szCs w:val="32"/>
          <w:highlight w:val="none"/>
          <w:lang w:val="en-US" w:eastAsia="zh-CN"/>
          <w14:textFill>
            <w14:solidFill>
              <w14:schemeClr w14:val="tx1"/>
            </w14:solidFill>
          </w14:textFill>
        </w:rPr>
        <w:t xml:space="preserve">                             2023年3月6日</w:t>
      </w:r>
    </w:p>
    <w:p>
      <w:pPr>
        <w:spacing w:line="560" w:lineRule="exact"/>
        <w:jc w:val="left"/>
        <w:rPr>
          <w:rFonts w:hint="eastAsia" w:ascii="黑体" w:hAnsi="黑体" w:eastAsia="黑体"/>
          <w:color w:val="000000" w:themeColor="text1"/>
          <w:sz w:val="32"/>
          <w:szCs w:val="32"/>
          <w:highlight w:val="yellow"/>
          <w14:textFill>
            <w14:solidFill>
              <w14:schemeClr w14:val="tx1"/>
            </w14:solidFill>
          </w14:textFill>
        </w:rPr>
      </w:pPr>
      <w:bookmarkStart w:id="1" w:name="_GoBack"/>
      <w:bookmarkEnd w:id="1"/>
    </w:p>
    <w:p>
      <w:pPr>
        <w:spacing w:line="560" w:lineRule="exact"/>
        <w:jc w:val="left"/>
        <w:rPr>
          <w:rFonts w:hint="eastAsia" w:ascii="黑体" w:hAnsi="黑体" w:eastAsia="黑体"/>
          <w:color w:val="000000" w:themeColor="text1"/>
          <w:sz w:val="32"/>
          <w:szCs w:val="32"/>
          <w:highlight w:val="yellow"/>
          <w14:textFill>
            <w14:solidFill>
              <w14:schemeClr w14:val="tx1"/>
            </w14:solidFill>
          </w14:textFill>
        </w:rPr>
      </w:pPr>
    </w:p>
    <w:p>
      <w:pPr>
        <w:spacing w:line="560" w:lineRule="exact"/>
        <w:jc w:val="left"/>
        <w:rPr>
          <w:rFonts w:hint="eastAsia" w:ascii="黑体" w:hAnsi="黑体" w:eastAsia="黑体"/>
          <w:color w:val="000000" w:themeColor="text1"/>
          <w:sz w:val="32"/>
          <w:szCs w:val="32"/>
          <w:highlight w:val="yellow"/>
          <w14:textFill>
            <w14:solidFill>
              <w14:schemeClr w14:val="tx1"/>
            </w14:solidFill>
          </w14:textFill>
        </w:rPr>
      </w:pPr>
    </w:p>
    <w:p>
      <w:pPr>
        <w:spacing w:line="560" w:lineRule="exact"/>
        <w:jc w:val="left"/>
        <w:rPr>
          <w:rFonts w:hint="eastAsia" w:ascii="黑体" w:hAnsi="黑体" w:eastAsia="黑体"/>
          <w:color w:val="000000" w:themeColor="text1"/>
          <w:sz w:val="32"/>
          <w:szCs w:val="32"/>
          <w:highlight w:val="yellow"/>
          <w14:textFill>
            <w14:solidFill>
              <w14:schemeClr w14:val="tx1"/>
            </w14:solidFill>
          </w14:textFill>
        </w:rPr>
      </w:pPr>
    </w:p>
    <w:p>
      <w:pPr>
        <w:spacing w:line="560" w:lineRule="exact"/>
        <w:jc w:val="left"/>
        <w:rPr>
          <w:rFonts w:hint="eastAsia" w:ascii="黑体" w:hAnsi="黑体" w:eastAsia="黑体"/>
          <w:color w:val="000000" w:themeColor="text1"/>
          <w:sz w:val="32"/>
          <w:szCs w:val="32"/>
          <w:highlight w:val="yellow"/>
          <w14:textFill>
            <w14:solidFill>
              <w14:schemeClr w14:val="tx1"/>
            </w14:solidFill>
          </w14:textFill>
        </w:rPr>
      </w:pPr>
    </w:p>
    <w:p>
      <w:pPr>
        <w:spacing w:line="560" w:lineRule="exact"/>
        <w:jc w:val="left"/>
        <w:rPr>
          <w:rFonts w:hint="eastAsia" w:ascii="黑体" w:hAnsi="黑体" w:eastAsia="黑体"/>
          <w:color w:val="000000" w:themeColor="text1"/>
          <w:sz w:val="32"/>
          <w:szCs w:val="32"/>
          <w:highlight w:val="yellow"/>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0859BC"/>
    <w:multiLevelType w:val="singleLevel"/>
    <w:tmpl w:val="9A0859BC"/>
    <w:lvl w:ilvl="0" w:tentative="0">
      <w:start w:val="4"/>
      <w:numFmt w:val="chineseCounting"/>
      <w:suff w:val="nothing"/>
      <w:lvlText w:val="%1、"/>
      <w:lvlJc w:val="left"/>
      <w:rPr>
        <w:rFonts w:hint="eastAsia"/>
      </w:rPr>
    </w:lvl>
  </w:abstractNum>
  <w:abstractNum w:abstractNumId="1">
    <w:nsid w:val="19AB025A"/>
    <w:multiLevelType w:val="singleLevel"/>
    <w:tmpl w:val="19AB025A"/>
    <w:lvl w:ilvl="0" w:tentative="0">
      <w:start w:val="2"/>
      <w:numFmt w:val="chineseCounting"/>
      <w:suff w:val="nothing"/>
      <w:lvlText w:val="（%1）"/>
      <w:lvlJc w:val="left"/>
      <w:rPr>
        <w:rFonts w:hint="eastAsia"/>
      </w:rPr>
    </w:lvl>
  </w:abstractNum>
  <w:abstractNum w:abstractNumId="2">
    <w:nsid w:val="1DC87D94"/>
    <w:multiLevelType w:val="singleLevel"/>
    <w:tmpl w:val="1DC87D94"/>
    <w:lvl w:ilvl="0" w:tentative="0">
      <w:start w:val="1"/>
      <w:numFmt w:val="decimal"/>
      <w:suff w:val="nothing"/>
      <w:lvlText w:val="（%1）"/>
      <w:lvlJc w:val="left"/>
    </w:lvl>
  </w:abstractNum>
  <w:abstractNum w:abstractNumId="3">
    <w:nsid w:val="512711C4"/>
    <w:multiLevelType w:val="singleLevel"/>
    <w:tmpl w:val="512711C4"/>
    <w:lvl w:ilvl="0" w:tentative="0">
      <w:start w:val="2"/>
      <w:numFmt w:val="decimal"/>
      <w:lvlText w:val="%1."/>
      <w:lvlJc w:val="left"/>
      <w:pPr>
        <w:tabs>
          <w:tab w:val="left" w:pos="312"/>
        </w:tabs>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zMTg4NGQ5NDI2ODg3ZWIwYWMxZmQ5MDA4OTQyZDcifQ=="/>
  </w:docVars>
  <w:rsids>
    <w:rsidRoot w:val="585B1002"/>
    <w:rsid w:val="08713341"/>
    <w:rsid w:val="19AA66B3"/>
    <w:rsid w:val="1A862C7C"/>
    <w:rsid w:val="238166D6"/>
    <w:rsid w:val="24443260"/>
    <w:rsid w:val="2540611D"/>
    <w:rsid w:val="284B1061"/>
    <w:rsid w:val="28A30E9D"/>
    <w:rsid w:val="2C326450"/>
    <w:rsid w:val="2D157E8F"/>
    <w:rsid w:val="33037C22"/>
    <w:rsid w:val="36E42DAC"/>
    <w:rsid w:val="37BC5AD7"/>
    <w:rsid w:val="3F4C287B"/>
    <w:rsid w:val="4A69564B"/>
    <w:rsid w:val="4DE374C2"/>
    <w:rsid w:val="521560B8"/>
    <w:rsid w:val="53E46CB9"/>
    <w:rsid w:val="55200FFC"/>
    <w:rsid w:val="58070251"/>
    <w:rsid w:val="585B1002"/>
    <w:rsid w:val="58B32187"/>
    <w:rsid w:val="5FE4471A"/>
    <w:rsid w:val="67CE2B39"/>
    <w:rsid w:val="6AA14535"/>
    <w:rsid w:val="70855F97"/>
    <w:rsid w:val="74406B6D"/>
    <w:rsid w:val="759F2A33"/>
    <w:rsid w:val="7942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uiPriority w:val="0"/>
    <w:pPr>
      <w:spacing w:before="100" w:beforeAutospacing="1" w:after="100" w:afterAutospacing="1"/>
      <w:jc w:val="left"/>
    </w:pPr>
    <w:rPr>
      <w:kern w:val="0"/>
      <w:sz w:val="2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2219</Words>
  <Characters>2392</Characters>
  <Lines>0</Lines>
  <Paragraphs>0</Paragraphs>
  <TotalTime>1</TotalTime>
  <ScaleCrop>false</ScaleCrop>
  <LinksUpToDate>false</LinksUpToDate>
  <CharactersWithSpaces>2531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2023-03-02T03:33:00Z</dcterms:created>
  <dc:creator>ling~</dc:creator>
  <cp:lastModifiedBy>ling~</cp:lastModifiedBy>
  <dcterms:modified xsi:type="dcterms:W3CDTF">2023-03-06T08:28:23Z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34A5B6CD7DB04397ABB7166D032D3001</vt:lpwstr>
  </property>
</Properties>
</file>