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sz w:val="52"/>
          <w:szCs w:val="52"/>
        </w:rPr>
      </w:pPr>
      <w:r>
        <w:rPr>
          <w:rFonts w:ascii="Times New Roman" w:hAnsi="Times New Roman" w:eastAsia="方正小标宋_GBK" w:cs="Times New Roman"/>
          <w:sz w:val="52"/>
          <w:szCs w:val="52"/>
        </w:rPr>
        <w:t>202</w:t>
      </w:r>
      <w:r>
        <w:rPr>
          <w:rFonts w:hint="eastAsia" w:ascii="Times New Roman" w:hAnsi="Times New Roman" w:eastAsia="方正小标宋_GBK" w:cs="Times New Roman"/>
          <w:sz w:val="52"/>
          <w:szCs w:val="52"/>
          <w:lang w:val="en-US" w:eastAsia="zh-CN"/>
        </w:rPr>
        <w:t>2</w:t>
      </w:r>
      <w:r>
        <w:rPr>
          <w:rFonts w:ascii="Times New Roman" w:hAnsi="Times New Roman" w:eastAsia="方正小标宋_GBK" w:cs="Times New Roman"/>
          <w:sz w:val="52"/>
          <w:szCs w:val="52"/>
        </w:rPr>
        <w:t>年度</w:t>
      </w:r>
    </w:p>
    <w:p>
      <w:pPr>
        <w:jc w:val="center"/>
        <w:rPr>
          <w:rFonts w:hint="eastAsia" w:eastAsia="方正小标宋_GBK" w:cs="Times New Roman"/>
          <w:sz w:val="52"/>
          <w:szCs w:val="52"/>
          <w:lang w:eastAsia="zh-CN"/>
        </w:rPr>
      </w:pPr>
      <w:r>
        <w:rPr>
          <w:rFonts w:hint="eastAsia" w:eastAsia="方正小标宋_GBK" w:cs="Times New Roman"/>
          <w:sz w:val="52"/>
          <w:szCs w:val="52"/>
          <w:lang w:eastAsia="zh-CN"/>
        </w:rPr>
        <w:t>玉林市玉东新区城市管理监督局</w:t>
      </w:r>
    </w:p>
    <w:p>
      <w:pPr>
        <w:jc w:val="center"/>
        <w:rPr>
          <w:rFonts w:ascii="Times New Roman" w:hAnsi="Times New Roman" w:eastAsia="方正小标宋_GBK" w:cs="Times New Roman"/>
          <w:sz w:val="52"/>
          <w:szCs w:val="52"/>
        </w:rPr>
      </w:pPr>
      <w:r>
        <w:rPr>
          <w:rFonts w:ascii="Times New Roman" w:hAnsi="Times New Roman" w:eastAsia="方正小标宋_GBK" w:cs="Times New Roman"/>
          <w:sz w:val="52"/>
          <w:szCs w:val="52"/>
        </w:rPr>
        <w:t>整体支出绩效自评报告</w:t>
      </w:r>
    </w:p>
    <w:p>
      <w:pPr>
        <w:jc w:val="both"/>
        <w:rPr>
          <w:rFonts w:ascii="Times New Roman" w:hAnsi="Times New Roman" w:eastAsia="楷体_GB2312" w:cs="Times New Roman"/>
          <w:b/>
          <w:sz w:val="32"/>
          <w:szCs w:val="32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jc w:val="both"/>
        <w:rPr>
          <w:rFonts w:ascii="Times New Roman" w:hAnsi="Times New Roman" w:eastAsia="黑体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单位名称：</w:t>
      </w:r>
      <w:r>
        <w:rPr>
          <w:rFonts w:hint="eastAsia" w:eastAsia="仿宋_GB2312" w:cs="Times New Roman"/>
          <w:sz w:val="32"/>
          <w:szCs w:val="32"/>
          <w:u w:val="single"/>
          <w:lang w:eastAsia="zh-CN"/>
        </w:rPr>
        <w:t>玉林市玉东新区城市管理监督局</w:t>
      </w:r>
    </w:p>
    <w:p>
      <w:pPr>
        <w:spacing w:line="600" w:lineRule="exact"/>
        <w:ind w:firstLine="4800" w:firstLineChars="1500"/>
        <w:jc w:val="both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eastAsia="楷体_GB2312" w:cs="Times New Roman"/>
          <w:sz w:val="32"/>
          <w:szCs w:val="32"/>
          <w:lang w:val="en-US" w:eastAsia="zh-CN"/>
        </w:rPr>
        <w:t>2023</w:t>
      </w:r>
      <w:r>
        <w:rPr>
          <w:rFonts w:ascii="Times New Roman" w:hAnsi="Times New Roman" w:eastAsia="楷体_GB2312" w:cs="Times New Roman"/>
          <w:sz w:val="32"/>
          <w:szCs w:val="32"/>
        </w:rPr>
        <w:t>年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楷体_GB2312" w:cs="Times New Roman"/>
          <w:sz w:val="32"/>
          <w:szCs w:val="32"/>
        </w:rPr>
        <w:t>月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楷体_GB2312" w:cs="Times New Roman"/>
          <w:sz w:val="32"/>
          <w:szCs w:val="32"/>
        </w:rPr>
        <w:t>日</w:t>
      </w:r>
    </w:p>
    <w:p>
      <w:pPr>
        <w:jc w:val="center"/>
      </w:pPr>
    </w:p>
    <w:p/>
    <w:p/>
    <w:p/>
    <w:p/>
    <w:p/>
    <w:p/>
    <w:p/>
    <w:p/>
    <w:p/>
    <w:p/>
    <w:p/>
    <w:p/>
    <w:p/>
    <w:p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仿宋"/>
          <w:b/>
          <w:spacing w:val="-2"/>
          <w:sz w:val="32"/>
          <w:szCs w:val="21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一、部门概况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城市管理监督局基本职能主要负责新区城市管理（含市容和环境卫生、市政工程、园林绿化、城市照明、城市管理行政执法等）、交通运输等工作。起草城市管理方面的规范性文件，经新区管委批准后实施。按管理权限组织实施城市管理方面的管理标准。负责新区城市市容、环境卫生、道路、路灯、园林、绿化的管理工作；参与编制和制定新区市容和环境卫生管理规章制度、工作计划并组织实施；对新区的市容和环境卫生工作进行检查、监督和指导；负责对新区“门前三包”工作进行指导、监督和考评，提出新区道路、广场等公共空间环境的美化管理意见；负责新区临时占用城市道路、广场等公共户外广告设置、城市环卫设施拆除的许可及城市建筑垃圾处置的核准；负责新区市政工程新建、改建和大修工作的管理工作；负责新区已建成的城市市政设施的维护和管理；根据市主管部门授权负责新区市政设施、园林绿化、环境卫生管理方面的行政执法工作。负责新区智慧城市建设管理工作。负责新区交通运输管理工作，负责新区公路发展规划、建设、养护管理工作，负责公路建设、养护工程安全、质量监督、交（竣）工验收等管理工作。完成新区工委管委布置的其他工作任务。</w:t>
      </w:r>
    </w:p>
    <w:p>
      <w:pPr>
        <w:numPr>
          <w:ilvl w:val="0"/>
          <w:numId w:val="1"/>
        </w:numPr>
        <w:ind w:firstLine="635" w:firstLineChars="200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部门整体支出管理及使用情况</w:t>
      </w:r>
    </w:p>
    <w:p>
      <w:pPr>
        <w:widowControl/>
        <w:shd w:val="clear" w:color="auto" w:fill="FFFFFF"/>
        <w:spacing w:line="600" w:lineRule="atLeast"/>
        <w:ind w:firstLine="635" w:firstLineChars="200"/>
        <w:rPr>
          <w:rFonts w:hint="eastAsia" w:ascii="仿宋" w:hAnsi="仿宋" w:eastAsia="仿宋" w:cs="仿宋"/>
          <w:b/>
          <w:spacing w:val="-2"/>
          <w:sz w:val="32"/>
          <w:szCs w:val="21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（一）基本支出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年部门预算收入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1178.29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本部门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年度总支出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1178.29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万元，其中社会保障和就业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6.48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万元,城乡社区支出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1049.71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万元。主要用于城市管理、综合行政执法、加强城市市容和环境卫生管理等方面的开支.医疗卫生与计划生育支出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20.47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万元，住房保障支出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3.07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局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公共预算支出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762.40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万元,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局20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公共预算支出年初预算为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1135.96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万元，支出决算为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762.40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万元，完成年初预算的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67.11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%。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局20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年度政府性基金支出年初预算为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3127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2022年度“三公经费”预算为0万元，实际支出为0元。</w:t>
      </w:r>
    </w:p>
    <w:p>
      <w:pPr>
        <w:widowControl/>
        <w:numPr>
          <w:ilvl w:val="0"/>
          <w:numId w:val="2"/>
        </w:numPr>
        <w:shd w:val="clear" w:color="auto" w:fill="FFFFFF"/>
        <w:spacing w:line="600" w:lineRule="atLeast"/>
        <w:ind w:firstLine="643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支出</w:t>
      </w:r>
    </w:p>
    <w:p>
      <w:pPr>
        <w:spacing w:line="420" w:lineRule="exact"/>
        <w:ind w:firstLine="640" w:firstLineChars="200"/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为实现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玉东新区</w:t>
      </w:r>
      <w:r>
        <w:rPr>
          <w:rFonts w:hint="eastAsia" w:ascii="仿宋" w:hAnsi="仿宋" w:eastAsia="仿宋" w:cs="仿宋"/>
          <w:sz w:val="32"/>
          <w:szCs w:val="32"/>
        </w:rPr>
        <w:t>城市总体规划的发展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，根据周边市政道路的实际情况，对已破损的市政道路围挡进行维修、管养，以及宣传标语的张贴和玉东新区范围内的建筑垃圾进行清理；</w:t>
      </w:r>
      <w:r>
        <w:rPr>
          <w:rFonts w:hint="eastAsia" w:ascii="仿宋" w:hAnsi="仿宋" w:eastAsia="仿宋" w:cs="仿宋"/>
          <w:sz w:val="32"/>
          <w:szCs w:val="32"/>
        </w:rPr>
        <w:t>为实现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玉东新区</w:t>
      </w:r>
      <w:r>
        <w:rPr>
          <w:rFonts w:hint="eastAsia" w:ascii="仿宋" w:hAnsi="仿宋" w:eastAsia="仿宋" w:cs="仿宋"/>
          <w:sz w:val="32"/>
          <w:szCs w:val="32"/>
        </w:rPr>
        <w:t>城市总体规划的发展，配套基础设施建设，农村公路养护维修，建设人民群众满意的农村公路。本项目建设是实现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玉东新区</w:t>
      </w:r>
      <w:r>
        <w:rPr>
          <w:rFonts w:hint="eastAsia" w:ascii="仿宋" w:hAnsi="仿宋" w:eastAsia="仿宋" w:cs="仿宋"/>
          <w:sz w:val="32"/>
          <w:szCs w:val="32"/>
        </w:rPr>
        <w:t>农村总体规划的需要，改善人居环境，适应经济发展的需要；是改善玉东新区农村交通条件，加快农村建设的需要；是农村正常运行、经济发展的需要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,提升玉东新区农村形象，增加可持续发展，使农村道路质量得到提高。</w:t>
      </w:r>
      <w:r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  <w:t>2022年度我局项目支出为415.88万元。</w:t>
      </w:r>
    </w:p>
    <w:p>
      <w:pPr>
        <w:widowControl/>
        <w:numPr>
          <w:ilvl w:val="0"/>
          <w:numId w:val="1"/>
        </w:numPr>
        <w:shd w:val="clear" w:color="auto" w:fill="FFFFFF"/>
        <w:spacing w:line="600" w:lineRule="atLeast"/>
        <w:ind w:left="0" w:leftChars="0" w:firstLine="635" w:firstLineChars="200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部门专项组织实施情况</w:t>
      </w:r>
    </w:p>
    <w:p>
      <w:pPr>
        <w:widowControl/>
        <w:numPr>
          <w:ilvl w:val="0"/>
          <w:numId w:val="0"/>
        </w:numPr>
        <w:shd w:val="clear" w:color="auto" w:fill="FFFFFF"/>
        <w:spacing w:line="600" w:lineRule="atLeast"/>
        <w:ind w:firstLine="640" w:firstLineChars="200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召开绩效工作小组专题会议，安排部署绩效自评工作，明确工作职责，规定完成时限，提出具体要求。</w:t>
      </w:r>
    </w:p>
    <w:p>
      <w:pPr>
        <w:numPr>
          <w:ilvl w:val="0"/>
          <w:numId w:val="0"/>
        </w:numPr>
        <w:ind w:firstLine="635" w:firstLineChars="200"/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资产管理情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况</w:t>
      </w:r>
    </w:p>
    <w:p>
      <w:pPr>
        <w:numPr>
          <w:ilvl w:val="0"/>
          <w:numId w:val="0"/>
        </w:numPr>
        <w:ind w:firstLine="632" w:firstLineChars="200"/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  <w:t>我局资产总额11622.51万元，负债总额8.68万元,净资产11613.82万元。流动资产12.31万元，占资产总额0.10%;固定资产1279.80万元，占资产总额11.01%。专用设备378.37万元，占固定资产的29.56%;通用设备884.11万元，占69.08%;家具、用具、装具及动植物16.93万元，占13.22%。无形资产0.38万元。</w:t>
      </w:r>
    </w:p>
    <w:p>
      <w:pPr>
        <w:widowControl/>
        <w:numPr>
          <w:ilvl w:val="0"/>
          <w:numId w:val="3"/>
        </w:numPr>
        <w:spacing w:line="600" w:lineRule="exact"/>
        <w:ind w:firstLine="635" w:firstLineChars="200"/>
        <w:jc w:val="left"/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部门整体支出绩效情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况</w:t>
      </w:r>
    </w:p>
    <w:p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一、强化整治，美化市容市貌</w:t>
      </w:r>
    </w:p>
    <w:p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（一）开展了人行道秩序的整治。以整治违章停放和出店经营为重点，加大人行道秩序的监管，全面取缔了占道经营，规范了自行车、摩托车的停放，清理了乱堆乱放，确保了人行道的秩序良好，卫生整洁。</w:t>
      </w:r>
    </w:p>
    <w:p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（二）开展了市场周边环境的专项整治。围绕市场搬迁后形成的市容“回潮”现象开展治理。</w:t>
      </w:r>
    </w:p>
    <w:p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二、建设道路，提升城市形象</w:t>
      </w:r>
    </w:p>
    <w:p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新区道路，内容包括：道路工程，给、排水工程、照明工程、电力电信工程、交通工程、绿化工程。增强了周边商住及群众生产、生活来往的需要，有效的满足周边区域需要的功能性建设，推动玉东新区经济发展，改善人们出行环境，提升了玉东新区的城市形象。</w:t>
      </w:r>
    </w:p>
    <w:p>
      <w:pPr>
        <w:widowControl/>
        <w:numPr>
          <w:ilvl w:val="0"/>
          <w:numId w:val="3"/>
        </w:numPr>
        <w:spacing w:line="600" w:lineRule="exact"/>
        <w:ind w:left="0" w:leftChars="0" w:firstLine="635" w:firstLineChars="200"/>
        <w:jc w:val="left"/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存在的主要问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题</w:t>
      </w:r>
    </w:p>
    <w:p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市场周边管理秩序依然较乱。主要表现在，占路经营、游商浮贩等整治不彻底，市场冒市、跨门经营等现象较严重；部分区域由于监管不到位等原因，各类城市管理问题交织，并向四周蔓延。三是广告牌匾设置依然较乱。主要表现在，有的门店招牌不规范，有些户外广告未经审批，部分商业区门头牌匾的色彩、内容、材质不统一，影响市容面貌。</w:t>
      </w:r>
    </w:p>
    <w:p>
      <w:pPr>
        <w:numPr>
          <w:ilvl w:val="0"/>
          <w:numId w:val="0"/>
        </w:numPr>
        <w:ind w:firstLine="635" w:firstLineChars="200"/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七、</w:t>
      </w: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改进措施和有关建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议</w:t>
      </w:r>
    </w:p>
    <w:p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我局将积极推进城管体制改革和创新，建立和完善了城管长效管理体制。针对新区管理中“前治后乱”、“前清后脏”、反复回潮的弊端，确立“疏堵结合、严管重罚、责任到位”的指导思想，围绕“规定动作天天抓、统一动作集中抓、自选动作侧重抓、特定动作强力抓”的要求，加强两方面工作：一是加强督查，强化日常督查管理。建立每天街道范围内城管工作巡视制度，实行定人、分片、包路段责任制，全覆盖巡查，全天候监督，发现问题迅速汇总、反馈、</w:t>
      </w: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"https://www.gwyoo.com/article/zuixinshisi/zgcs/"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整改</w:t>
      </w:r>
      <w:r>
        <w:rPr>
          <w:rStyle w:val="5"/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；二是加强协作，强化综合执法。建立每周两次的全城性集中巡回综合执法制度，巩固创建成果。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right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玉林市玉东新区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城市管理监督局</w:t>
      </w:r>
    </w:p>
    <w:p>
      <w:pPr>
        <w:spacing w:line="560" w:lineRule="exact"/>
        <w:ind w:firstLine="5120" w:firstLineChars="16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5A2093"/>
    <w:multiLevelType w:val="singleLevel"/>
    <w:tmpl w:val="1E5A209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066D5B9"/>
    <w:multiLevelType w:val="singleLevel"/>
    <w:tmpl w:val="5066D5B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4DDFC05"/>
    <w:multiLevelType w:val="singleLevel"/>
    <w:tmpl w:val="54DDFC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5NWVjZDY0Yjc1Nzc1M2IyMTU1MjM2NjY0NjA4MjEifQ=="/>
  </w:docVars>
  <w:rsids>
    <w:rsidRoot w:val="0A7E31E8"/>
    <w:rsid w:val="098E42C3"/>
    <w:rsid w:val="0A7E31E8"/>
    <w:rsid w:val="0B2B3C7B"/>
    <w:rsid w:val="1C073948"/>
    <w:rsid w:val="1FA0658E"/>
    <w:rsid w:val="21AD0AEE"/>
    <w:rsid w:val="257B26BD"/>
    <w:rsid w:val="38591578"/>
    <w:rsid w:val="41C04416"/>
    <w:rsid w:val="41EE10D1"/>
    <w:rsid w:val="53446C55"/>
    <w:rsid w:val="57C55A30"/>
    <w:rsid w:val="63BC1488"/>
    <w:rsid w:val="650B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Hyperlink"/>
    <w:basedOn w:val="4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1899</Words>
  <Characters>2057</Characters>
  <Lines>0</Lines>
  <Paragraphs>0</Paragraphs>
  <TotalTime>17</TotalTime>
  <ScaleCrop>false</ScaleCrop>
  <LinksUpToDate>false</LinksUpToDate>
  <CharactersWithSpaces>2060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2023-03-01T08:55:00Z</dcterms:created>
  <dc:creator>悦悦mother</dc:creator>
  <cp:lastModifiedBy>Administrator</cp:lastModifiedBy>
  <dcterms:modified xsi:type="dcterms:W3CDTF">2023-03-09T01:17:36Z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FFC0E8D0EEFC4163ABFE7902DC5FB3AF</vt:lpwstr>
  </property>
</Properties>
</file>