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eastAsia="方正小标宋_GBK"/>
          <w:color w:val="000000"/>
          <w:sz w:val="36"/>
          <w:szCs w:val="36"/>
          <w:lang w:val="en-US" w:eastAsia="zh-CN"/>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r>
        <w:rPr>
          <w:rFonts w:hint="eastAsia" w:eastAsia="方正小标宋_GBK"/>
          <w:color w:val="000000"/>
          <w:sz w:val="36"/>
          <w:szCs w:val="36"/>
          <w:lang w:val="en-US" w:eastAsia="zh-CN"/>
        </w:rPr>
        <w:t xml:space="preserve"> </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lang w:val="en-US" w:eastAsia="zh-CN"/>
        </w:rPr>
        <w:t>玉东三中公用经费</w:t>
      </w:r>
      <w:r>
        <w:rPr>
          <w:rFonts w:eastAsia="方正小标宋_GBK"/>
          <w:color w:val="000000"/>
          <w:sz w:val="36"/>
          <w:szCs w:val="36"/>
        </w:rPr>
        <w:t>（项目）</w:t>
      </w:r>
    </w:p>
    <w:p>
      <w:pPr>
        <w:keepNext w:val="0"/>
        <w:keepLines w:val="0"/>
        <w:pageBreakBefore w:val="0"/>
        <w:widowControl w:val="0"/>
        <w:kinsoku/>
        <w:wordWrap/>
        <w:overflowPunct/>
        <w:topLinePunct w:val="0"/>
        <w:autoSpaceDE/>
        <w:autoSpaceDN/>
        <w:bidi w:val="0"/>
        <w:adjustRightInd/>
        <w:snapToGrid/>
        <w:spacing w:line="600" w:lineRule="exact"/>
        <w:ind w:firstLine="880" w:firstLineChars="200"/>
        <w:jc w:val="center"/>
        <w:textAlignment w:val="auto"/>
        <w:rPr>
          <w:rFonts w:hint="eastAsia" w:ascii="仿宋" w:hAnsi="仿宋" w:eastAsia="仿宋" w:cs="仿宋"/>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4" w:firstLineChars="200"/>
        <w:textAlignment w:val="auto"/>
        <w:rPr>
          <w:rFonts w:hint="default"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4" w:firstLineChars="200"/>
        <w:textAlignment w:val="auto"/>
        <w:rPr>
          <w:rFonts w:hint="eastAsia" w:ascii="黑体" w:hAnsi="黑体" w:eastAsia="黑体" w:cs="黑体"/>
          <w:sz w:val="32"/>
          <w:szCs w:val="32"/>
        </w:rPr>
      </w:pPr>
      <w:r>
        <w:rPr>
          <w:rFonts w:ascii="仿宋" w:hAnsi="仿宋" w:eastAsia="仿宋" w:cs="仿宋"/>
          <w:i w:val="0"/>
          <w:iCs w:val="0"/>
          <w:caps w:val="0"/>
          <w:color w:val="333333"/>
          <w:spacing w:val="6"/>
          <w:sz w:val="32"/>
          <w:szCs w:val="32"/>
          <w:shd w:val="clear" w:fill="FFFFFF"/>
        </w:rPr>
        <w:t>生均公用经费补助用于维持学校日常运转支出，主要包括:教学业务费、实验费、教师培训费、文体活动费、水电费、取暖费、办公费、邮电费、劳务费、交通差旅费、仪器设备及图书资料购置费、校舍及仪器设备的日常维修维护等。生均公用经费不得用于教职工人员经费、基本建设、偿还债务等支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为进一步加强部门责任意识，强化财政支出绩效理念，规范财政资金管理，提高资金使用绩效，根据玉东新区财政局相关要求，积极推进2022年玉东三中公用经费绩效自评工作。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2022年玉东三中公用经费1456763.85元，资金到位率100%。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4" w:firstLineChars="200"/>
        <w:textAlignment w:val="auto"/>
        <w:rPr>
          <w:rFonts w:hint="default" w:ascii="仿宋" w:hAnsi="仿宋" w:eastAsia="仿宋" w:cs="仿宋"/>
          <w:sz w:val="32"/>
          <w:szCs w:val="32"/>
          <w:lang w:val="en-US" w:eastAsia="zh-CN"/>
        </w:rPr>
      </w:pPr>
      <w:r>
        <w:rPr>
          <w:rFonts w:hint="eastAsia" w:ascii="仿宋" w:hAnsi="仿宋" w:eastAsia="仿宋" w:cs="仿宋"/>
          <w:i w:val="0"/>
          <w:iCs w:val="0"/>
          <w:caps w:val="0"/>
          <w:color w:val="333333"/>
          <w:spacing w:val="6"/>
          <w:sz w:val="32"/>
          <w:szCs w:val="32"/>
          <w:shd w:val="clear" w:fill="FFFFFF"/>
          <w:lang w:val="en-US" w:eastAsia="zh-CN"/>
        </w:rPr>
        <w:t>根据实际工作情况，1456763.85元经费于2022年12月31日前使用1451746.2元，预算执行率为99.66%。</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sz w:val="32"/>
          <w:szCs w:val="32"/>
          <w:lang w:val="en-US" w:eastAsia="zh-CN"/>
        </w:rPr>
      </w:pPr>
      <w:r>
        <w:rPr>
          <w:rFonts w:hint="eastAsia" w:ascii="仿宋" w:hAnsi="仿宋" w:eastAsia="仿宋" w:cs="仿宋"/>
          <w:i w:val="0"/>
          <w:iCs w:val="0"/>
          <w:caps w:val="0"/>
          <w:color w:val="333333"/>
          <w:spacing w:val="6"/>
          <w:sz w:val="32"/>
          <w:szCs w:val="32"/>
          <w:shd w:val="clear" w:fill="FFFFFF"/>
          <w:lang w:val="en-US" w:eastAsia="zh-CN"/>
        </w:rPr>
        <w:t>在项目资金管理上，我校认真进行预算编制，确保预算资金科学合理。在资金的使用上，严格按照文件要求的开支范围内列支。资金的使用申请、审批、拨付、授权等均严格执行财务制度规范。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i w:val="0"/>
          <w:iCs w:val="0"/>
          <w:caps w:val="0"/>
          <w:color w:val="333333"/>
          <w:spacing w:val="6"/>
          <w:sz w:val="32"/>
          <w:szCs w:val="32"/>
          <w:shd w:val="clear" w:fill="FFFFFF"/>
          <w:lang w:val="en-US" w:eastAsia="zh-CN"/>
        </w:rPr>
      </w:pPr>
      <w:r>
        <w:rPr>
          <w:sz w:val="28"/>
          <w:szCs w:val="28"/>
        </w:rPr>
        <w:t>1</w:t>
      </w:r>
      <w:r>
        <w:rPr>
          <w:rFonts w:hint="eastAsia" w:ascii="仿宋" w:hAnsi="仿宋" w:eastAsia="仿宋" w:cs="仿宋"/>
          <w:i w:val="0"/>
          <w:iCs w:val="0"/>
          <w:caps w:val="0"/>
          <w:color w:val="333333"/>
          <w:spacing w:val="6"/>
          <w:sz w:val="32"/>
          <w:szCs w:val="32"/>
          <w:shd w:val="clear" w:fill="FFFFFF"/>
          <w:lang w:val="en-US" w:eastAsia="zh-CN"/>
        </w:rPr>
        <w:t>．产出指标完成情况。2022年我校在校生为2323人，本年收到公用经费1456763.85元，实际支出1451746.2元，时效指标完成率为99.66%。</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default"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2．效益指标完成情况。使用2022年玉东三中公用经费效益良好，保障学校的正常运转，完成教育教学活动，推进义务教育的均衡发展。</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3．满意度指标完成情况。社会公众和服务对象满意度逐年提高。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五、绩效自评结果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根据开展的项目自评情况，我校较好的完成了2022年玉东三中公用经费绩效自评工作项目年初设定的各项绩效指标目标，评价得分为100。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六、结果公开情况和应用打算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（二）2022年玉东三中公用经费绩效自评结果的运用主要是以下几个方面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3.促进单位规范使用项目资金。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七、绩效自评工作的经验、问题和建议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1.实施单位绩效评价工作有待提升。</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hint="eastAsia" w:ascii="仿宋" w:hAnsi="仿宋" w:eastAsia="仿宋" w:cs="仿宋"/>
          <w:i w:val="0"/>
          <w:iCs w:val="0"/>
          <w:caps w:val="0"/>
          <w:color w:val="333333"/>
          <w:spacing w:val="6"/>
          <w:sz w:val="32"/>
          <w:szCs w:val="32"/>
          <w:shd w:val="clear" w:fill="FFFFFF"/>
          <w:lang w:val="en-US" w:eastAsia="zh-CN"/>
        </w:rPr>
      </w:pPr>
      <w:r>
        <w:rPr>
          <w:rFonts w:hint="eastAsia" w:ascii="仿宋" w:hAnsi="仿宋" w:eastAsia="仿宋" w:cs="仿宋"/>
          <w:i w:val="0"/>
          <w:iCs w:val="0"/>
          <w:caps w:val="0"/>
          <w:color w:val="333333"/>
          <w:spacing w:val="6"/>
          <w:sz w:val="32"/>
          <w:szCs w:val="32"/>
          <w:shd w:val="clear" w:fill="FFFFFF"/>
          <w:lang w:val="en-US" w:eastAsia="zh-CN"/>
        </w:rPr>
        <w:t>2.措施继续加强指导和培训的力度，加强对各部门申报项目的指导，使项目编制更加符合绩效评价相关要求，适时开展培训，提高各部门对专项资金使用绩效评价工作，重要意义的认识，牢固树立绩效管理理念，同时进一步提高绩效评价工作方式、方法，将已完成的所有工作绩效成果充分体现出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八、其他需说明的问题无其他需要说明的问题。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C40DDD"/>
    <w:rsid w:val="029D33DC"/>
    <w:rsid w:val="04511D53"/>
    <w:rsid w:val="053E0EA6"/>
    <w:rsid w:val="07052B8F"/>
    <w:rsid w:val="07AE5AB6"/>
    <w:rsid w:val="07ED2710"/>
    <w:rsid w:val="0A8F50B1"/>
    <w:rsid w:val="0A9D666F"/>
    <w:rsid w:val="0B85048C"/>
    <w:rsid w:val="0BB572FD"/>
    <w:rsid w:val="0D5F7C0C"/>
    <w:rsid w:val="0F374C93"/>
    <w:rsid w:val="0FE134EE"/>
    <w:rsid w:val="116B5E0B"/>
    <w:rsid w:val="12AB0126"/>
    <w:rsid w:val="137D2B9A"/>
    <w:rsid w:val="15AB18AD"/>
    <w:rsid w:val="17B1375A"/>
    <w:rsid w:val="185A794E"/>
    <w:rsid w:val="189C3A9F"/>
    <w:rsid w:val="1997365F"/>
    <w:rsid w:val="1DBA334F"/>
    <w:rsid w:val="1EA0431E"/>
    <w:rsid w:val="1FC816D6"/>
    <w:rsid w:val="20E95D13"/>
    <w:rsid w:val="212B00D9"/>
    <w:rsid w:val="21C978F2"/>
    <w:rsid w:val="22D622C7"/>
    <w:rsid w:val="24EA3E07"/>
    <w:rsid w:val="25FA1747"/>
    <w:rsid w:val="27E5056D"/>
    <w:rsid w:val="2849353B"/>
    <w:rsid w:val="2B7663F5"/>
    <w:rsid w:val="2C026D7A"/>
    <w:rsid w:val="2C7648F1"/>
    <w:rsid w:val="2CE33F5E"/>
    <w:rsid w:val="2D3A1090"/>
    <w:rsid w:val="2DCA0C7A"/>
    <w:rsid w:val="2E211325"/>
    <w:rsid w:val="2F785653"/>
    <w:rsid w:val="305F38FB"/>
    <w:rsid w:val="3148438F"/>
    <w:rsid w:val="3242018E"/>
    <w:rsid w:val="32672F3B"/>
    <w:rsid w:val="34125D54"/>
    <w:rsid w:val="352C5725"/>
    <w:rsid w:val="367F7D71"/>
    <w:rsid w:val="36C56482"/>
    <w:rsid w:val="37305FF2"/>
    <w:rsid w:val="37AD7642"/>
    <w:rsid w:val="38ED3A6E"/>
    <w:rsid w:val="397A17A6"/>
    <w:rsid w:val="3B20637D"/>
    <w:rsid w:val="3BE07E5D"/>
    <w:rsid w:val="3D78424E"/>
    <w:rsid w:val="3DD312EF"/>
    <w:rsid w:val="3E540E9B"/>
    <w:rsid w:val="3FC96FE3"/>
    <w:rsid w:val="40D05FDE"/>
    <w:rsid w:val="40F736DC"/>
    <w:rsid w:val="424F3D98"/>
    <w:rsid w:val="429D65A5"/>
    <w:rsid w:val="431B5DA8"/>
    <w:rsid w:val="444B41D8"/>
    <w:rsid w:val="45672365"/>
    <w:rsid w:val="471072A6"/>
    <w:rsid w:val="48FF75D2"/>
    <w:rsid w:val="49757894"/>
    <w:rsid w:val="49E30CA1"/>
    <w:rsid w:val="4BAA2F94"/>
    <w:rsid w:val="4BFE6267"/>
    <w:rsid w:val="4CA46E0E"/>
    <w:rsid w:val="4CBF7B20"/>
    <w:rsid w:val="4EE03A01"/>
    <w:rsid w:val="4F1418FD"/>
    <w:rsid w:val="520D51E4"/>
    <w:rsid w:val="522E0F28"/>
    <w:rsid w:val="529E60AD"/>
    <w:rsid w:val="53000B16"/>
    <w:rsid w:val="535029F5"/>
    <w:rsid w:val="5354676C"/>
    <w:rsid w:val="53C2401E"/>
    <w:rsid w:val="53CB1124"/>
    <w:rsid w:val="563441A1"/>
    <w:rsid w:val="56FE090D"/>
    <w:rsid w:val="570109B9"/>
    <w:rsid w:val="57FF139C"/>
    <w:rsid w:val="58117322"/>
    <w:rsid w:val="58B54151"/>
    <w:rsid w:val="59B774AB"/>
    <w:rsid w:val="5ACB7C5C"/>
    <w:rsid w:val="5EB6652D"/>
    <w:rsid w:val="5EFC4E3C"/>
    <w:rsid w:val="617C580C"/>
    <w:rsid w:val="625E7607"/>
    <w:rsid w:val="635E2F7F"/>
    <w:rsid w:val="64451373"/>
    <w:rsid w:val="6589499B"/>
    <w:rsid w:val="660D1128"/>
    <w:rsid w:val="6B52582F"/>
    <w:rsid w:val="6B7E03D2"/>
    <w:rsid w:val="715258D0"/>
    <w:rsid w:val="71B763EC"/>
    <w:rsid w:val="736011C7"/>
    <w:rsid w:val="73EF6311"/>
    <w:rsid w:val="757A07E7"/>
    <w:rsid w:val="76292264"/>
    <w:rsid w:val="7677439C"/>
    <w:rsid w:val="7AD266D2"/>
    <w:rsid w:val="7B1F7633"/>
    <w:rsid w:val="7D7004C3"/>
    <w:rsid w:val="7D8555F0"/>
    <w:rsid w:val="7DBF0B02"/>
    <w:rsid w:val="7DE82BA8"/>
    <w:rsid w:val="7E2512B6"/>
    <w:rsid w:val="7E417769"/>
    <w:rsid w:val="7E9E1CC3"/>
    <w:rsid w:val="7F580BBF"/>
    <w:rsid w:val="7FA53D2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1444</Words>
  <Characters>1547</Characters>
  <Paragraphs>162</Paragraphs>
  <TotalTime>0</TotalTime>
  <ScaleCrop>false</ScaleCrop>
  <LinksUpToDate>false</LinksUpToDate>
  <CharactersWithSpaces>1549</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EAE8DE20DB56417C94CD7AD2EF9CDF25</vt:lpwstr>
  </property>
  <property fmtid="{D5CDD505-2E9C-101B-9397-08002B2CF9AE}" pid="3" name="KSOProductBuildVer">
    <vt:lpwstr>2052-11.1.0.13703</vt:lpwstr>
  </property>
</Properties>
</file>