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2022年度预算项目绩效评价报告提纲</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（银丰热能厂房租金）</w:t>
      </w:r>
    </w:p>
    <w:p>
      <w:pPr>
        <w:jc w:val="center"/>
        <w:rPr>
          <w:rFonts w:hint="eastAsia" w:ascii="方正小标宋_GBK" w:hAnsi="方正小标宋_GBK" w:eastAsia="方正小标宋_GBK" w:cs="方正小标宋_GBK"/>
          <w:sz w:val="44"/>
          <w:szCs w:val="44"/>
        </w:rPr>
      </w:pPr>
    </w:p>
    <w:p>
      <w:pPr>
        <w:spacing w:line="420" w:lineRule="exact"/>
        <w:ind w:firstLine="640" w:firstLineChars="200"/>
        <w:rPr>
          <w:rFonts w:eastAsia="黑体"/>
          <w:color w:val="000000"/>
          <w:sz w:val="32"/>
          <w:szCs w:val="32"/>
        </w:rPr>
      </w:pPr>
      <w:r>
        <w:rPr>
          <w:rFonts w:eastAsia="黑体"/>
          <w:color w:val="000000"/>
          <w:sz w:val="32"/>
          <w:szCs w:val="32"/>
        </w:rPr>
        <w:t>一、项目基本情况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（一）项目立项情况。</w:t>
      </w:r>
    </w:p>
    <w:p>
      <w:pPr>
        <w:spacing w:line="420" w:lineRule="exact"/>
        <w:ind w:firstLine="643" w:firstLineChars="200"/>
        <w:rPr>
          <w:rFonts w:hint="eastAsia" w:eastAsia="仿宋_GB2312"/>
          <w:color w:val="000000"/>
          <w:sz w:val="32"/>
          <w:szCs w:val="32"/>
          <w:lang w:val="en-US" w:eastAsia="zh-CN"/>
        </w:rPr>
      </w:pPr>
      <w:r>
        <w:rPr>
          <w:rFonts w:hint="eastAsia" w:eastAsia="仿宋_GB2312"/>
          <w:b/>
          <w:bCs/>
          <w:color w:val="000000"/>
          <w:sz w:val="32"/>
          <w:szCs w:val="32"/>
          <w:lang w:val="en-US" w:eastAsia="zh-CN"/>
        </w:rPr>
        <w:t>1．项目立项背景。</w:t>
      </w:r>
      <w:r>
        <w:rPr>
          <w:rFonts w:hint="eastAsia" w:eastAsia="仿宋_GB2312"/>
          <w:color w:val="000000"/>
          <w:sz w:val="32"/>
          <w:szCs w:val="32"/>
          <w:lang w:val="en-US" w:eastAsia="zh-CN"/>
        </w:rPr>
        <w:t>根据征求各单位意见同意给予银丰热能厂房租金（2021年上半年）</w:t>
      </w:r>
    </w:p>
    <w:p>
      <w:pPr>
        <w:spacing w:line="420" w:lineRule="exact"/>
        <w:ind w:firstLine="643" w:firstLineChars="200"/>
        <w:rPr>
          <w:rFonts w:eastAsia="仿宋_GB2312"/>
          <w:color w:val="000000"/>
          <w:sz w:val="32"/>
          <w:szCs w:val="32"/>
        </w:rPr>
      </w:pPr>
      <w:r>
        <w:rPr>
          <w:rFonts w:hint="eastAsia" w:eastAsia="仿宋_GB2312"/>
          <w:b/>
          <w:bCs/>
          <w:color w:val="000000"/>
          <w:sz w:val="32"/>
          <w:szCs w:val="32"/>
          <w:lang w:val="en-US" w:eastAsia="zh-CN"/>
        </w:rPr>
        <w:t>2．资金用途及目的。</w:t>
      </w:r>
      <w:r>
        <w:rPr>
          <w:rFonts w:hint="eastAsia" w:eastAsia="仿宋_GB2312"/>
          <w:color w:val="000000"/>
          <w:sz w:val="32"/>
          <w:szCs w:val="32"/>
          <w:lang w:val="en-US" w:eastAsia="zh-CN"/>
        </w:rPr>
        <w:t>银丰热能厂房租金。</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（二）项目资金管理使用情况。</w:t>
      </w:r>
    </w:p>
    <w:p>
      <w:pPr>
        <w:spacing w:line="420" w:lineRule="exact"/>
        <w:ind w:firstLine="640" w:firstLineChars="200"/>
        <w:rPr>
          <w:rFonts w:hint="default" w:eastAsia="仿宋_GB2312"/>
          <w:b w:val="0"/>
          <w:bCs w:val="0"/>
          <w:color w:val="000000"/>
          <w:sz w:val="32"/>
          <w:szCs w:val="32"/>
          <w:lang w:val="en-US" w:eastAsia="zh-CN"/>
        </w:rPr>
      </w:pPr>
      <w:r>
        <w:rPr>
          <w:rFonts w:eastAsia="仿宋_GB2312"/>
          <w:b w:val="0"/>
          <w:bCs w:val="0"/>
          <w:color w:val="000000"/>
          <w:sz w:val="32"/>
          <w:szCs w:val="32"/>
        </w:rPr>
        <w:t>1．</w:t>
      </w:r>
      <w:r>
        <w:rPr>
          <w:rFonts w:hint="eastAsia" w:ascii="仿宋_GB2312" w:hAnsi="仿宋_GB2312" w:eastAsia="仿宋_GB2312" w:cs="仿宋_GB2312"/>
          <w:b w:val="0"/>
          <w:bCs w:val="0"/>
          <w:color w:val="auto"/>
          <w:sz w:val="32"/>
          <w:szCs w:val="32"/>
        </w:rPr>
        <w:t>目资金</w:t>
      </w:r>
      <w:r>
        <w:rPr>
          <w:rFonts w:hint="eastAsia" w:ascii="仿宋_GB2312" w:hAnsi="仿宋_GB2312" w:eastAsia="仿宋_GB2312" w:cs="仿宋_GB2312"/>
          <w:b w:val="0"/>
          <w:bCs w:val="0"/>
          <w:color w:val="auto"/>
          <w:sz w:val="32"/>
          <w:szCs w:val="32"/>
          <w:lang w:val="en-US" w:eastAsia="zh-CN"/>
        </w:rPr>
        <w:t>主要来源于玉东财政资金，2022年预算申报120万元</w:t>
      </w:r>
      <w:r>
        <w:rPr>
          <w:rFonts w:eastAsia="仿宋_GB2312"/>
          <w:b w:val="0"/>
          <w:bCs w:val="0"/>
          <w:color w:val="000000"/>
          <w:sz w:val="32"/>
          <w:szCs w:val="32"/>
        </w:rPr>
        <w:t>。</w:t>
      </w:r>
    </w:p>
    <w:p>
      <w:pPr>
        <w:spacing w:line="420" w:lineRule="exact"/>
        <w:ind w:firstLine="640" w:firstLineChars="200"/>
        <w:rPr>
          <w:rFonts w:hint="default" w:eastAsia="仿宋_GB2312"/>
          <w:b w:val="0"/>
          <w:bCs w:val="0"/>
          <w:color w:val="000000"/>
          <w:sz w:val="32"/>
          <w:szCs w:val="32"/>
          <w:lang w:val="en-US"/>
        </w:rPr>
      </w:pPr>
      <w:r>
        <w:rPr>
          <w:rFonts w:eastAsia="仿宋_GB2312"/>
          <w:b w:val="0"/>
          <w:bCs w:val="0"/>
          <w:color w:val="000000"/>
          <w:sz w:val="32"/>
          <w:szCs w:val="32"/>
        </w:rPr>
        <w:t>2．</w:t>
      </w:r>
      <w:r>
        <w:rPr>
          <w:rFonts w:hint="eastAsia" w:eastAsia="仿宋_GB2312"/>
          <w:b w:val="0"/>
          <w:bCs w:val="0"/>
          <w:color w:val="000000"/>
          <w:sz w:val="32"/>
          <w:szCs w:val="32"/>
          <w:lang w:val="en-US" w:eastAsia="zh-CN"/>
        </w:rPr>
        <w:t>使用10万元。</w:t>
      </w:r>
    </w:p>
    <w:p>
      <w:pPr>
        <w:spacing w:line="420" w:lineRule="exact"/>
        <w:ind w:firstLine="640" w:firstLineChars="200"/>
        <w:rPr>
          <w:rFonts w:eastAsia="仿宋_GB2312"/>
          <w:b w:val="0"/>
          <w:bCs w:val="0"/>
          <w:color w:val="000000"/>
          <w:sz w:val="32"/>
          <w:szCs w:val="32"/>
        </w:rPr>
      </w:pPr>
      <w:r>
        <w:rPr>
          <w:rFonts w:eastAsia="仿宋_GB2312"/>
          <w:b w:val="0"/>
          <w:bCs w:val="0"/>
          <w:color w:val="000000"/>
          <w:sz w:val="32"/>
          <w:szCs w:val="32"/>
        </w:rPr>
        <w:t>3．</w:t>
      </w:r>
      <w:r>
        <w:rPr>
          <w:rFonts w:hint="eastAsia" w:eastAsia="仿宋_GB2312"/>
          <w:color w:val="000000"/>
          <w:sz w:val="32"/>
          <w:szCs w:val="32"/>
          <w:lang w:eastAsia="zh-CN"/>
        </w:rPr>
        <w:t>项目资金的申请拨付严格按照管委的要求执行。</w:t>
      </w:r>
    </w:p>
    <w:p>
      <w:pPr>
        <w:spacing w:line="420" w:lineRule="exact"/>
        <w:ind w:firstLine="640" w:firstLineChars="200"/>
        <w:rPr>
          <w:rFonts w:eastAsia="仿宋_GB2312"/>
          <w:color w:val="000000"/>
          <w:sz w:val="32"/>
          <w:szCs w:val="32"/>
        </w:rPr>
      </w:pPr>
      <w:r>
        <w:rPr>
          <w:rFonts w:eastAsia="仿宋_GB2312"/>
          <w:color w:val="000000"/>
          <w:sz w:val="32"/>
          <w:szCs w:val="32"/>
        </w:rPr>
        <w:t>4．项目资金支出及拨付</w:t>
      </w:r>
      <w:r>
        <w:rPr>
          <w:rFonts w:hint="eastAsia" w:eastAsia="仿宋_GB2312"/>
          <w:color w:val="000000"/>
          <w:sz w:val="32"/>
          <w:szCs w:val="32"/>
          <w:lang w:val="en-US" w:eastAsia="zh-CN"/>
        </w:rPr>
        <w:t>相关手续齐全</w:t>
      </w:r>
      <w:r>
        <w:rPr>
          <w:rFonts w:eastAsia="仿宋_GB2312"/>
          <w:color w:val="000000"/>
          <w:sz w:val="32"/>
          <w:szCs w:val="32"/>
        </w:rPr>
        <w:t>。</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（三）年初绩效目标及其衡量指标设定情况。</w:t>
      </w:r>
    </w:p>
    <w:p>
      <w:pPr>
        <w:spacing w:line="420" w:lineRule="exact"/>
        <w:ind w:firstLine="640" w:firstLineChars="200"/>
        <w:rPr>
          <w:rFonts w:eastAsia="仿宋_GB2312"/>
          <w:color w:val="000000"/>
          <w:sz w:val="32"/>
          <w:szCs w:val="32"/>
        </w:rPr>
      </w:pPr>
      <w:r>
        <w:rPr>
          <w:rFonts w:hint="eastAsia" w:eastAsia="仿宋_GB2312"/>
          <w:color w:val="000000"/>
          <w:sz w:val="32"/>
          <w:szCs w:val="32"/>
          <w:lang w:val="en-US" w:eastAsia="zh-CN"/>
        </w:rPr>
        <w:t>该项目年初</w:t>
      </w:r>
      <w:r>
        <w:rPr>
          <w:rFonts w:hint="eastAsia" w:ascii="仿宋_GB2312" w:hAnsi="仿宋_GB2312" w:eastAsia="仿宋_GB2312" w:cs="仿宋_GB2312"/>
          <w:color w:val="000000"/>
          <w:sz w:val="32"/>
          <w:szCs w:val="32"/>
          <w:lang w:val="en-US" w:eastAsia="zh-CN"/>
        </w:rPr>
        <w:t>绩效目标是根据玉林市银丰热能电器有限公司与玉东新区管委会签订了《国有土地上房屋征收和补偿协议书》来设定。</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（四）项目组织管理情况。</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rPr>
        <w:t>企业申报资料和条件</w:t>
      </w:r>
      <w:r>
        <w:rPr>
          <w:rFonts w:hint="eastAsia" w:eastAsia="仿宋_GB2312"/>
          <w:color w:val="000000"/>
          <w:sz w:val="32"/>
          <w:szCs w:val="32"/>
          <w:lang w:val="en-US" w:eastAsia="zh-CN"/>
        </w:rPr>
        <w:t>需</w:t>
      </w:r>
      <w:r>
        <w:rPr>
          <w:rFonts w:hint="eastAsia" w:eastAsia="仿宋_GB2312"/>
          <w:color w:val="000000"/>
          <w:sz w:val="32"/>
          <w:szCs w:val="32"/>
        </w:rPr>
        <w:t>符合相关要求</w:t>
      </w:r>
      <w:r>
        <w:rPr>
          <w:rFonts w:hint="eastAsia" w:eastAsia="仿宋_GB2312"/>
          <w:color w:val="000000"/>
          <w:sz w:val="32"/>
          <w:szCs w:val="32"/>
          <w:lang w:eastAsia="zh-CN"/>
        </w:rPr>
        <w:t>。</w:t>
      </w:r>
    </w:p>
    <w:p>
      <w:pPr>
        <w:spacing w:line="420" w:lineRule="exact"/>
        <w:ind w:firstLine="640" w:firstLineChars="200"/>
        <w:rPr>
          <w:rFonts w:eastAsia="黑体"/>
          <w:color w:val="000000"/>
          <w:sz w:val="32"/>
          <w:szCs w:val="32"/>
        </w:rPr>
      </w:pPr>
      <w:r>
        <w:rPr>
          <w:rFonts w:eastAsia="黑体"/>
          <w:color w:val="000000"/>
          <w:sz w:val="32"/>
          <w:szCs w:val="32"/>
        </w:rPr>
        <w:t>二、项目评价工作开展情况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（一）评价指标构建及细化情况</w:t>
      </w:r>
    </w:p>
    <w:p>
      <w:p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绩效评价的目的是为了更进一步了解单位预算资金的使用情况及项目效益，单位预算资金的使用更科学，单位日常工作更有效率。</w:t>
      </w:r>
    </w:p>
    <w:p>
      <w:pPr>
        <w:numPr>
          <w:ilvl w:val="0"/>
          <w:numId w:val="1"/>
        </w:num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评价组织实施及流程</w:t>
      </w:r>
    </w:p>
    <w:p>
      <w:pPr>
        <w:spacing w:line="420" w:lineRule="exact"/>
        <w:ind w:firstLine="640" w:firstLineChars="200"/>
        <w:rPr>
          <w:rFonts w:hint="eastAsia" w:eastAsia="仿宋_GB2312"/>
          <w:color w:val="000000"/>
          <w:sz w:val="32"/>
          <w:szCs w:val="32"/>
          <w:lang w:val="en-US" w:eastAsia="zh-CN"/>
        </w:rPr>
      </w:pPr>
      <w:r>
        <w:rPr>
          <w:rFonts w:hint="eastAsia" w:eastAsia="仿宋_GB2312"/>
          <w:b w:val="0"/>
          <w:bCs w:val="0"/>
          <w:color w:val="000000"/>
          <w:sz w:val="32"/>
          <w:szCs w:val="32"/>
          <w:lang w:val="en-US" w:eastAsia="zh-CN"/>
        </w:rPr>
        <w:t>1 .</w:t>
      </w:r>
      <w:r>
        <w:rPr>
          <w:rFonts w:hint="eastAsia" w:eastAsia="仿宋_GB2312"/>
          <w:color w:val="000000"/>
          <w:sz w:val="32"/>
          <w:szCs w:val="32"/>
          <w:lang w:val="en-US" w:eastAsia="zh-CN"/>
        </w:rPr>
        <w:t>科学规范原则。绩效评价应当严格执行规定的程序，按照科学可行的要求，采用定量与定性分析相结合的方法。</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2.公正公开原则。绩效评价应当符合真实、客观、公正的要求，依法公开并接受监督。</w:t>
      </w:r>
    </w:p>
    <w:p>
      <w:pPr>
        <w:spacing w:line="42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3.分级分类原则。绩效评价由各级财政部门、各预算部门根据评价对象的特点分类组织实施。</w:t>
      </w:r>
    </w:p>
    <w:p>
      <w:p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val="en-US" w:eastAsia="zh-CN"/>
        </w:rPr>
        <w:t>4.绩效相关原则。绩效评价应当针对具体支出及其产出绩效进行，评价结果应当清晰反映支出和产出绩效之间的紧密对应关系。</w:t>
      </w:r>
    </w:p>
    <w:p>
      <w:pPr>
        <w:spacing w:line="420" w:lineRule="exact"/>
        <w:ind w:firstLine="640" w:firstLineChars="200"/>
        <w:rPr>
          <w:rFonts w:eastAsia="黑体"/>
          <w:color w:val="000000"/>
          <w:sz w:val="32"/>
          <w:szCs w:val="32"/>
        </w:rPr>
      </w:pPr>
      <w:r>
        <w:rPr>
          <w:rFonts w:eastAsia="黑体"/>
          <w:color w:val="000000"/>
          <w:sz w:val="32"/>
          <w:szCs w:val="32"/>
        </w:rPr>
        <w:t>三、项目绩效情况</w:t>
      </w:r>
    </w:p>
    <w:p>
      <w:pPr>
        <w:spacing w:line="420" w:lineRule="exact"/>
        <w:ind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（一）绩效目标完成情况</w:t>
      </w:r>
    </w:p>
    <w:p>
      <w:pPr>
        <w:spacing w:line="42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lang w:val="en-US" w:eastAsia="zh-CN"/>
        </w:rPr>
        <w:t>目前由玉东新区管理委员会支付租金，已支付10万元。</w:t>
      </w:r>
    </w:p>
    <w:p>
      <w:pPr>
        <w:numPr>
          <w:ilvl w:val="0"/>
          <w:numId w:val="1"/>
        </w:numPr>
        <w:spacing w:line="420" w:lineRule="exact"/>
        <w:ind w:left="0" w:leftChars="0"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绩效分析</w:t>
      </w:r>
    </w:p>
    <w:p>
      <w:pPr>
        <w:numPr>
          <w:ilvl w:val="0"/>
          <w:numId w:val="0"/>
        </w:numPr>
        <w:spacing w:line="420" w:lineRule="exact"/>
        <w:ind w:firstLine="640" w:firstLineChars="200"/>
        <w:rPr>
          <w:rFonts w:hint="eastAsia" w:ascii="楷体" w:hAnsi="楷体" w:eastAsia="楷体" w:cs="楷体"/>
          <w:b/>
          <w:bCs/>
          <w:color w:val="000000"/>
          <w:sz w:val="32"/>
          <w:szCs w:val="32"/>
        </w:rPr>
      </w:pPr>
      <w:r>
        <w:rPr>
          <w:rFonts w:hint="eastAsia" w:eastAsia="仿宋_GB2312"/>
          <w:color w:val="000000"/>
          <w:sz w:val="32"/>
          <w:szCs w:val="32"/>
          <w:lang w:eastAsia="zh-CN"/>
        </w:rPr>
        <w:t>鼓励企业发挥更大效益</w:t>
      </w:r>
      <w:bookmarkStart w:id="0" w:name="_GoBack"/>
      <w:bookmarkEnd w:id="0"/>
      <w:r>
        <w:rPr>
          <w:rFonts w:hint="eastAsia" w:eastAsia="仿宋_GB2312"/>
          <w:color w:val="000000"/>
          <w:sz w:val="32"/>
          <w:szCs w:val="32"/>
          <w:lang w:eastAsia="zh-CN"/>
        </w:rPr>
        <w:t>，促进经济平稳运行</w:t>
      </w:r>
      <w:r>
        <w:rPr>
          <w:rFonts w:hint="eastAsia" w:ascii="仿宋_GB2312" w:hAnsi="仿宋_GB2312" w:eastAsia="仿宋_GB2312" w:cs="仿宋_GB2312"/>
          <w:color w:val="000000"/>
          <w:sz w:val="32"/>
          <w:szCs w:val="32"/>
          <w:lang w:val="en-US" w:eastAsia="zh-CN"/>
        </w:rPr>
        <w:t>。</w:t>
      </w:r>
    </w:p>
    <w:p>
      <w:pPr>
        <w:numPr>
          <w:ilvl w:val="0"/>
          <w:numId w:val="1"/>
        </w:numPr>
        <w:spacing w:line="420" w:lineRule="exact"/>
        <w:ind w:left="0" w:leftChars="0" w:firstLine="643" w:firstLineChars="200"/>
        <w:rPr>
          <w:rFonts w:hint="eastAsia" w:ascii="楷体" w:hAnsi="楷体" w:eastAsia="楷体" w:cs="楷体"/>
          <w:b/>
          <w:bCs/>
          <w:color w:val="000000"/>
          <w:sz w:val="32"/>
          <w:szCs w:val="32"/>
        </w:rPr>
      </w:pPr>
      <w:r>
        <w:rPr>
          <w:rFonts w:hint="eastAsia" w:ascii="楷体" w:hAnsi="楷体" w:eastAsia="楷体" w:cs="楷体"/>
          <w:b/>
          <w:bCs/>
          <w:color w:val="000000"/>
          <w:sz w:val="32"/>
          <w:szCs w:val="32"/>
        </w:rPr>
        <w:t>总体自我评价</w:t>
      </w:r>
    </w:p>
    <w:p>
      <w:pPr>
        <w:numPr>
          <w:ilvl w:val="0"/>
          <w:numId w:val="0"/>
        </w:numPr>
        <w:spacing w:line="420" w:lineRule="exact"/>
        <w:ind w:leftChars="200"/>
        <w:rPr>
          <w:rFonts w:hint="default" w:ascii="楷体" w:hAnsi="楷体" w:eastAsia="楷体" w:cs="楷体"/>
          <w:b/>
          <w:bCs/>
          <w:color w:val="000000"/>
          <w:sz w:val="32"/>
          <w:szCs w:val="32"/>
          <w:lang w:val="en-US"/>
        </w:rPr>
      </w:pPr>
      <w:r>
        <w:rPr>
          <w:rFonts w:hint="eastAsia" w:eastAsia="仿宋_GB2312"/>
          <w:color w:val="000000"/>
          <w:sz w:val="32"/>
          <w:szCs w:val="32"/>
          <w:lang w:val="en-US" w:eastAsia="zh-CN"/>
        </w:rPr>
        <w:t>绩效评价指标评分单自评73分。</w:t>
      </w:r>
    </w:p>
    <w:p>
      <w:pPr>
        <w:numPr>
          <w:ilvl w:val="0"/>
          <w:numId w:val="2"/>
        </w:numPr>
        <w:ind w:firstLine="640" w:firstLineChars="200"/>
        <w:rPr>
          <w:rFonts w:hint="eastAsia" w:hAnsi="黑体" w:eastAsia="黑体"/>
          <w:color w:val="000000"/>
          <w:sz w:val="32"/>
          <w:szCs w:val="32"/>
        </w:rPr>
      </w:pPr>
      <w:r>
        <w:rPr>
          <w:rFonts w:eastAsia="黑体"/>
          <w:color w:val="000000"/>
          <w:sz w:val="32"/>
          <w:szCs w:val="32"/>
        </w:rPr>
        <w:t>主要经验做法</w:t>
      </w:r>
      <w:r>
        <w:rPr>
          <w:rFonts w:hAnsi="黑体" w:eastAsia="黑体"/>
          <w:color w:val="000000"/>
          <w:sz w:val="32"/>
          <w:szCs w:val="32"/>
        </w:rPr>
        <w:t>、存在的问题和原因分析</w:t>
      </w:r>
    </w:p>
    <w:p>
      <w:pPr>
        <w:numPr>
          <w:ilvl w:val="0"/>
          <w:numId w:val="0"/>
        </w:numPr>
        <w:ind w:firstLine="640" w:firstLineChars="200"/>
        <w:rPr>
          <w:rFonts w:hint="eastAsia" w:hAnsi="黑体" w:eastAsia="黑体"/>
          <w:color w:val="000000"/>
          <w:sz w:val="32"/>
          <w:szCs w:val="32"/>
        </w:rPr>
      </w:pPr>
      <w:r>
        <w:rPr>
          <w:rFonts w:hint="eastAsia" w:eastAsia="仿宋_GB2312"/>
          <w:color w:val="000000"/>
          <w:sz w:val="32"/>
          <w:szCs w:val="32"/>
          <w:lang w:val="en-US" w:eastAsia="zh-CN"/>
        </w:rPr>
        <w:t>本单位始终坚持按照玉东新区工委管委工作要求为依据开展各项工作任务，严格按照项目管理要求开展各项工作任务，在工作规划、计划、方案、项目管理和经费预算使用等方面，做到按规矩办事、按计划实施。</w:t>
      </w:r>
    </w:p>
    <w:p>
      <w:pPr>
        <w:numPr>
          <w:ilvl w:val="0"/>
          <w:numId w:val="2"/>
        </w:numPr>
        <w:tabs>
          <w:tab w:val="left" w:pos="683"/>
        </w:tabs>
        <w:ind w:left="0" w:leftChars="0" w:firstLine="640" w:firstLineChars="200"/>
        <w:jc w:val="left"/>
        <w:rPr>
          <w:rFonts w:hAnsi="黑体" w:eastAsia="黑体"/>
          <w:color w:val="000000"/>
          <w:sz w:val="32"/>
          <w:szCs w:val="32"/>
        </w:rPr>
      </w:pPr>
      <w:r>
        <w:rPr>
          <w:rFonts w:hAnsi="黑体" w:eastAsia="黑体"/>
          <w:color w:val="000000"/>
          <w:sz w:val="32"/>
          <w:szCs w:val="32"/>
        </w:rPr>
        <w:t>工作改进建议</w:t>
      </w:r>
    </w:p>
    <w:p>
      <w:pPr>
        <w:numPr>
          <w:ilvl w:val="0"/>
          <w:numId w:val="0"/>
        </w:numPr>
        <w:spacing w:line="420" w:lineRule="exact"/>
        <w:ind w:firstLine="640" w:firstLineChars="200"/>
        <w:rPr>
          <w:rFonts w:hint="eastAsia" w:hAnsi="黑体" w:eastAsia="黑体"/>
          <w:color w:val="000000"/>
          <w:sz w:val="32"/>
          <w:szCs w:val="32"/>
          <w:lang w:eastAsia="zh-CN"/>
        </w:rPr>
      </w:pPr>
      <w:r>
        <w:rPr>
          <w:rFonts w:hint="eastAsia" w:eastAsia="仿宋_GB2312"/>
          <w:color w:val="000000"/>
          <w:sz w:val="32"/>
          <w:szCs w:val="32"/>
          <w:lang w:val="en-US" w:eastAsia="zh-CN"/>
        </w:rPr>
        <w:t>希望财政局能组织宣讲与培训，让专业人员对项目预算绩效工作进行指导，让工作再上一个新台阶。</w:t>
      </w:r>
    </w:p>
    <w:sectPr>
      <w:pgSz w:w="11906" w:h="16838"/>
      <w:pgMar w:top="1984" w:right="1417" w:bottom="1984"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474AA"/>
    <w:multiLevelType w:val="singleLevel"/>
    <w:tmpl w:val="C4D474AA"/>
    <w:lvl w:ilvl="0" w:tentative="0">
      <w:start w:val="2"/>
      <w:numFmt w:val="chineseCounting"/>
      <w:suff w:val="nothing"/>
      <w:lvlText w:val="（%1）"/>
      <w:lvlJc w:val="left"/>
      <w:rPr>
        <w:rFonts w:hint="eastAsia"/>
      </w:rPr>
    </w:lvl>
  </w:abstractNum>
  <w:abstractNum w:abstractNumId="1">
    <w:nsid w:val="C9447DD8"/>
    <w:multiLevelType w:val="singleLevel"/>
    <w:tmpl w:val="C9447DD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MzIwMjcwZWNkNGE1YTEzZmY2YjI0NDA2ZTZkMGIifQ=="/>
  </w:docVars>
  <w:rsids>
    <w:rsidRoot w:val="00000000"/>
    <w:rsid w:val="17C17317"/>
    <w:rsid w:val="1CF04654"/>
    <w:rsid w:val="20F84AAA"/>
    <w:rsid w:val="2E9D61D5"/>
    <w:rsid w:val="37E67326"/>
    <w:rsid w:val="3D0E357A"/>
    <w:rsid w:val="3DC8743A"/>
    <w:rsid w:val="3DE2471B"/>
    <w:rsid w:val="6B8005EE"/>
    <w:rsid w:val="6C8B2CBF"/>
    <w:rsid w:val="7DF502AF"/>
    <w:rsid w:val="7E82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840</Words>
  <Characters>857</Characters>
  <Lines>0</Lines>
  <Paragraphs>0</Paragraphs>
  <TotalTime>11</TotalTime>
  <ScaleCrop>false</ScaleCrop>
  <LinksUpToDate>false</LinksUpToDate>
  <CharactersWithSpaces>858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2022-09-20T08:33:00Z</dcterms:created>
  <dc:creator>Administrator</dc:creator>
  <cp:lastModifiedBy>罗仁泽     </cp:lastModifiedBy>
  <dcterms:modified xsi:type="dcterms:W3CDTF">2023-03-03T03:08:43Z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9CB4E6E2F8044A498E26C1AC1FB29FA4</vt:lpwstr>
  </property>
</Properties>
</file>