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退休人员经费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我校截至2022年退休人员达10名，遗属3名。需要发放生活补助，独生子女补助和遗属补助等。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主要用于支付退休人人员和遗属人员的相关补助。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：2022年本单位预算安排退休人员经费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14.37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万元，2022年实际财政资金到位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14.37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：2022年退休人员经费全年满收满支，全部用于对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退休人员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补助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落实工作经费，确保经费保障到位。加强监督检查，提高资金使用效益。定期对工作经费开支情况进行跟踪监督检查，促使经费节约使用，充分发挥资金使用效益。 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：由学校按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月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进行统计，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经总务部门审核、校长审核后再进行发放。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default" w:eastAsia="仿宋_GB2312"/>
          <w:color w:val="000000"/>
          <w:sz w:val="32"/>
          <w:szCs w:val="32"/>
          <w:lang w:eastAsia="zh-CN"/>
        </w:rPr>
        <w:t>定期对工作经费开支情况进行跟踪监督检查，促使经费节约使用，充分发挥资金使用效益。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保障退休人员的权益，提高退休人员的生活质量。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2022年我校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退休人员经费</w:t>
      </w:r>
      <w:r>
        <w:rPr>
          <w:rFonts w:hint="eastAsia" w:eastAsia="仿宋_GB2312"/>
          <w:color w:val="000000"/>
          <w:sz w:val="32"/>
          <w:szCs w:val="32"/>
        </w:rPr>
        <w:t>发放工作圆满完成，并取得了良好的效果，经逐项自查自评，根据《财政支出绩效评价指标体系》，现对我校退休人员专项资金绩效评价综合自评分为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</w:rPr>
        <w:t>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4E507795"/>
    <w:rsid w:val="25D97FEB"/>
    <w:rsid w:val="4B48636D"/>
    <w:rsid w:val="4E50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588</Characters>
  <Lines>0</Lines>
  <Paragraphs>0</Paragraphs>
  <TotalTime>2</TotalTime>
  <ScaleCrop>false</ScaleCrop>
  <LinksUpToDate>false</LinksUpToDate>
  <CharactersWithSpaces>588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2023-03-08T03:15:00Z</dcterms:created>
  <dc:creator>天然呆</dc:creator>
  <cp:lastModifiedBy>天然呆</cp:lastModifiedBy>
  <dcterms:modified xsi:type="dcterms:W3CDTF">2023-03-09T07:48:29Z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2BA13AB48B794A58B8BF6EB50F5C7D73</vt:lpwstr>
  </property>
</Properties>
</file>