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20" w:lineRule="exact"/>
        <w:jc w:val="center"/>
        <w:textAlignment w:val="auto"/>
        <w:rPr>
          <w:rFonts w:hint="default" w:eastAsia="方正小标宋_GBK"/>
          <w:color w:val="000000"/>
          <w:sz w:val="44"/>
          <w:szCs w:val="44"/>
        </w:rPr>
      </w:pPr>
      <w:r>
        <w:rPr>
          <w:rFonts w:hint="default" w:eastAsia="方正小标宋_GBK"/>
          <w:color w:val="000000"/>
          <w:sz w:val="44"/>
          <w:szCs w:val="44"/>
        </w:rPr>
        <w:t>202</w:t>
      </w:r>
      <w:r>
        <w:rPr>
          <w:rFonts w:hint="default" w:eastAsia="方正小标宋_GBK"/>
          <w:color w:val="000000"/>
          <w:sz w:val="44"/>
          <w:szCs w:val="44"/>
          <w:lang w:val="en-US" w:eastAsia="zh-CN"/>
        </w:rPr>
        <w:t>2</w:t>
      </w:r>
      <w:r>
        <w:rPr>
          <w:rFonts w:hint="default" w:eastAsia="方正小标宋_GBK"/>
          <w:color w:val="000000"/>
          <w:sz w:val="44"/>
          <w:szCs w:val="44"/>
        </w:rPr>
        <w:t>年度预算项</w:t>
      </w:r>
      <w:r>
        <w:rPr>
          <w:rFonts w:hint="eastAsia" w:eastAsia="方正小标宋_GBK"/>
          <w:color w:val="000000"/>
          <w:sz w:val="44"/>
          <w:szCs w:val="44"/>
          <w:lang w:val="en-US" w:eastAsia="zh-CN"/>
        </w:rPr>
        <w:t>目支出</w:t>
      </w:r>
      <w:r>
        <w:rPr>
          <w:rFonts w:hint="default" w:eastAsia="方正小标宋_GBK"/>
          <w:color w:val="000000"/>
          <w:sz w:val="44"/>
          <w:szCs w:val="44"/>
        </w:rPr>
        <w:t>绩效自评报告</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eastAsia="方正小标宋_GBK"/>
          <w:color w:val="000000"/>
          <w:sz w:val="40"/>
          <w:szCs w:val="40"/>
        </w:rPr>
      </w:pPr>
      <w:r>
        <w:rPr>
          <w:rFonts w:hint="eastAsia" w:eastAsia="方正小标宋_GBK"/>
          <w:color w:val="000000"/>
          <w:sz w:val="40"/>
          <w:szCs w:val="40"/>
        </w:rPr>
        <w:t>专项支出-玉东三小家庭经济困难生生活补助</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eastAsia="黑体"/>
          <w:color w:val="000000"/>
          <w:sz w:val="32"/>
          <w:szCs w:val="32"/>
        </w:rPr>
      </w:pP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eastAsia="黑体"/>
          <w:color w:val="000000"/>
          <w:sz w:val="32"/>
          <w:szCs w:val="32"/>
        </w:rPr>
      </w:pPr>
      <w:r>
        <w:rPr>
          <w:rFonts w:eastAsia="黑体"/>
          <w:color w:val="000000"/>
          <w:sz w:val="32"/>
          <w:szCs w:val="32"/>
        </w:rPr>
        <w:t>一、项目基本情况</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eastAsia="仿宋_GB2312"/>
          <w:color w:val="000000"/>
          <w:sz w:val="32"/>
          <w:szCs w:val="32"/>
        </w:rPr>
      </w:pPr>
      <w:r>
        <w:rPr>
          <w:rFonts w:eastAsia="仿宋_GB2312"/>
          <w:color w:val="000000"/>
          <w:sz w:val="32"/>
          <w:szCs w:val="32"/>
        </w:rPr>
        <w:t>（一）项目立项情况。</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lang w:eastAsia="zh-CN"/>
        </w:rPr>
      </w:pPr>
      <w:r>
        <w:rPr>
          <w:rFonts w:eastAsia="仿宋_GB2312"/>
          <w:color w:val="000000"/>
          <w:sz w:val="32"/>
          <w:szCs w:val="32"/>
        </w:rPr>
        <w:t>1</w:t>
      </w:r>
      <w:r>
        <w:rPr>
          <w:rFonts w:hint="eastAsia" w:eastAsia="仿宋_GB2312"/>
          <w:color w:val="000000"/>
          <w:sz w:val="32"/>
          <w:szCs w:val="32"/>
          <w:lang w:val="en-US" w:eastAsia="zh-CN"/>
        </w:rPr>
        <w:t>.</w:t>
      </w:r>
      <w:r>
        <w:rPr>
          <w:rFonts w:eastAsia="仿宋_GB2312"/>
          <w:color w:val="000000"/>
          <w:sz w:val="32"/>
          <w:szCs w:val="32"/>
        </w:rPr>
        <w:t>项目立项背景</w:t>
      </w:r>
      <w:r>
        <w:rPr>
          <w:rFonts w:hint="eastAsia" w:eastAsia="仿宋_GB2312"/>
          <w:color w:val="000000"/>
          <w:sz w:val="32"/>
          <w:szCs w:val="32"/>
          <w:lang w:eastAsia="zh-CN"/>
        </w:rPr>
        <w:t>：城乡义教补助项目是件有利于民生的大好事，是一项关心老百姓、深得民心的好项目。加强义务教育各项专项资金的管理，逐步改善办学条件及办学行为，有效地促进义务教育的均衡、健康发展。</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lang w:eastAsia="zh-CN"/>
        </w:rPr>
      </w:pPr>
      <w:r>
        <w:rPr>
          <w:rFonts w:eastAsia="仿宋_GB2312"/>
          <w:color w:val="000000"/>
          <w:sz w:val="32"/>
          <w:szCs w:val="32"/>
        </w:rPr>
        <w:t>2</w:t>
      </w:r>
      <w:r>
        <w:rPr>
          <w:rFonts w:hint="eastAsia" w:eastAsia="仿宋_GB2312"/>
          <w:color w:val="000000"/>
          <w:sz w:val="32"/>
          <w:szCs w:val="32"/>
          <w:lang w:val="en-US" w:eastAsia="zh-CN"/>
        </w:rPr>
        <w:t>.</w:t>
      </w:r>
      <w:r>
        <w:rPr>
          <w:rFonts w:eastAsia="仿宋_GB2312"/>
          <w:color w:val="000000"/>
          <w:sz w:val="32"/>
          <w:szCs w:val="32"/>
        </w:rPr>
        <w:t>资金用途及目的</w:t>
      </w:r>
      <w:r>
        <w:rPr>
          <w:rFonts w:hint="eastAsia" w:eastAsia="仿宋_GB2312"/>
          <w:color w:val="000000"/>
          <w:sz w:val="32"/>
          <w:szCs w:val="32"/>
          <w:lang w:eastAsia="zh-CN"/>
        </w:rPr>
        <w:t>：城乡义教经费保障机制本级配套资金为财政资金。主要用于城乡义教教育经费保障机制家庭经济困难生活补助资金项目。</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eastAsia="仿宋_GB2312"/>
          <w:color w:val="000000"/>
          <w:sz w:val="32"/>
          <w:szCs w:val="32"/>
        </w:rPr>
      </w:pPr>
      <w:r>
        <w:rPr>
          <w:rFonts w:eastAsia="仿宋_GB2312"/>
          <w:color w:val="000000"/>
          <w:sz w:val="32"/>
          <w:szCs w:val="32"/>
        </w:rPr>
        <w:t>（二）项目资金管理情况。</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eastAsia="仿宋_GB2312"/>
          <w:color w:val="000000"/>
          <w:sz w:val="32"/>
          <w:szCs w:val="32"/>
        </w:rPr>
      </w:pPr>
      <w:r>
        <w:rPr>
          <w:rFonts w:eastAsia="仿宋_GB2312"/>
          <w:color w:val="000000"/>
          <w:sz w:val="32"/>
          <w:szCs w:val="32"/>
        </w:rPr>
        <w:t>1</w:t>
      </w:r>
      <w:r>
        <w:rPr>
          <w:rFonts w:hint="eastAsia" w:eastAsia="仿宋_GB2312"/>
          <w:color w:val="000000"/>
          <w:sz w:val="32"/>
          <w:szCs w:val="32"/>
          <w:lang w:val="en-US" w:eastAsia="zh-CN"/>
        </w:rPr>
        <w:t>.</w:t>
      </w:r>
      <w:r>
        <w:rPr>
          <w:rFonts w:eastAsia="仿宋_GB2312"/>
          <w:color w:val="000000"/>
          <w:sz w:val="32"/>
          <w:szCs w:val="32"/>
        </w:rPr>
        <w:t>项目资金安排落实、总投入等情况：</w:t>
      </w:r>
      <w:r>
        <w:rPr>
          <w:rFonts w:hint="eastAsia" w:eastAsia="仿宋_GB2312"/>
          <w:color w:val="000000"/>
          <w:sz w:val="32"/>
          <w:szCs w:val="32"/>
        </w:rPr>
        <w:t>202</w:t>
      </w:r>
      <w:r>
        <w:rPr>
          <w:rFonts w:hint="default" w:eastAsia="仿宋_GB2312"/>
          <w:color w:val="000000"/>
          <w:sz w:val="32"/>
          <w:szCs w:val="32"/>
        </w:rPr>
        <w:t>2</w:t>
      </w:r>
      <w:r>
        <w:rPr>
          <w:rFonts w:hint="eastAsia" w:eastAsia="仿宋_GB2312"/>
          <w:color w:val="000000"/>
          <w:sz w:val="32"/>
          <w:szCs w:val="32"/>
        </w:rPr>
        <w:t>年</w:t>
      </w:r>
      <w:r>
        <w:rPr>
          <w:rFonts w:hint="default" w:eastAsia="仿宋_GB2312"/>
          <w:color w:val="000000"/>
          <w:sz w:val="32"/>
          <w:szCs w:val="32"/>
        </w:rPr>
        <w:t>财政</w:t>
      </w:r>
      <w:r>
        <w:rPr>
          <w:rFonts w:hint="eastAsia" w:eastAsia="仿宋_GB2312"/>
          <w:color w:val="000000"/>
          <w:sz w:val="32"/>
          <w:szCs w:val="32"/>
        </w:rPr>
        <w:t>预算安排城乡义教经费保障机制专项经费</w:t>
      </w:r>
      <w:r>
        <w:rPr>
          <w:rFonts w:hint="eastAsia" w:eastAsia="仿宋_GB2312"/>
          <w:color w:val="000000"/>
          <w:sz w:val="32"/>
          <w:szCs w:val="32"/>
          <w:lang w:val="en-US" w:eastAsia="zh-CN"/>
        </w:rPr>
        <w:t>7500</w:t>
      </w:r>
      <w:r>
        <w:rPr>
          <w:rFonts w:hint="eastAsia" w:eastAsia="仿宋_GB2312"/>
          <w:color w:val="000000"/>
          <w:sz w:val="32"/>
          <w:szCs w:val="32"/>
        </w:rPr>
        <w:t>元，202</w:t>
      </w:r>
      <w:r>
        <w:rPr>
          <w:rFonts w:hint="eastAsia" w:eastAsia="仿宋_GB2312"/>
          <w:color w:val="000000"/>
          <w:sz w:val="32"/>
          <w:szCs w:val="32"/>
          <w:lang w:val="en-US" w:eastAsia="zh-CN"/>
        </w:rPr>
        <w:t>2</w:t>
      </w:r>
      <w:r>
        <w:rPr>
          <w:rFonts w:hint="eastAsia" w:eastAsia="仿宋_GB2312"/>
          <w:color w:val="000000"/>
          <w:sz w:val="32"/>
          <w:szCs w:val="32"/>
        </w:rPr>
        <w:t>年实际财政资金到位</w:t>
      </w:r>
      <w:r>
        <w:rPr>
          <w:rFonts w:hint="eastAsia" w:eastAsia="仿宋_GB2312"/>
          <w:color w:val="000000"/>
          <w:sz w:val="32"/>
          <w:szCs w:val="32"/>
          <w:lang w:val="en-US" w:eastAsia="zh-CN"/>
        </w:rPr>
        <w:t>7500</w:t>
      </w:r>
      <w:r>
        <w:rPr>
          <w:rFonts w:hint="eastAsia" w:eastAsia="仿宋_GB2312"/>
          <w:color w:val="000000"/>
          <w:sz w:val="32"/>
          <w:szCs w:val="32"/>
        </w:rPr>
        <w:t>元，资金到位率100%。</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lang w:eastAsia="zh-CN"/>
        </w:rPr>
      </w:pPr>
      <w:r>
        <w:rPr>
          <w:rFonts w:eastAsia="仿宋_GB2312"/>
          <w:color w:val="000000"/>
          <w:sz w:val="32"/>
          <w:szCs w:val="32"/>
        </w:rPr>
        <w:t>2</w:t>
      </w:r>
      <w:r>
        <w:rPr>
          <w:rFonts w:hint="eastAsia" w:eastAsia="仿宋_GB2312"/>
          <w:color w:val="000000"/>
          <w:sz w:val="32"/>
          <w:szCs w:val="32"/>
          <w:lang w:val="en-US" w:eastAsia="zh-CN"/>
        </w:rPr>
        <w:t>.</w:t>
      </w:r>
      <w:r>
        <w:rPr>
          <w:rFonts w:eastAsia="仿宋_GB2312"/>
          <w:color w:val="000000"/>
          <w:sz w:val="32"/>
          <w:szCs w:val="32"/>
        </w:rPr>
        <w:t>项目资金实际使用情况，包括项目主要内容和涉及范围</w:t>
      </w:r>
      <w:r>
        <w:rPr>
          <w:rFonts w:hint="eastAsia" w:eastAsia="仿宋_GB2312"/>
          <w:color w:val="000000"/>
          <w:sz w:val="32"/>
          <w:szCs w:val="32"/>
          <w:lang w:eastAsia="zh-CN"/>
        </w:rPr>
        <w:t>：资助资金规范发放，应助尽助重点帮扶。按照国家基础标准发放家庭经济困难学生生活费补助。</w:t>
      </w:r>
    </w:p>
    <w:p>
      <w:pPr>
        <w:keepNext w:val="0"/>
        <w:keepLines w:val="0"/>
        <w:pageBreakBefore w:val="0"/>
        <w:widowControl w:val="0"/>
        <w:kinsoku/>
        <w:wordWrap/>
        <w:overflowPunct/>
        <w:topLinePunct w:val="0"/>
        <w:autoSpaceDE/>
        <w:autoSpaceDN/>
        <w:bidi w:val="0"/>
        <w:adjustRightInd/>
        <w:snapToGrid/>
        <w:spacing w:line="460" w:lineRule="exact"/>
        <w:ind w:firstLine="660" w:firstLineChars="200"/>
        <w:textAlignment w:val="auto"/>
        <w:rPr>
          <w:rFonts w:hint="eastAsia" w:eastAsia="仿宋_GB2312"/>
          <w:color w:val="000000"/>
          <w:sz w:val="32"/>
          <w:szCs w:val="32"/>
          <w:lang w:eastAsia="zh-CN"/>
        </w:rPr>
      </w:pPr>
      <w:r>
        <w:rPr>
          <w:rFonts w:hint="eastAsia" w:eastAsia="仿宋_GB2312"/>
          <w:color w:val="000000"/>
          <w:spacing w:val="5"/>
          <w:sz w:val="32"/>
          <w:szCs w:val="32"/>
          <w:lang w:val="en-US" w:eastAsia="zh-CN"/>
        </w:rPr>
        <w:t>3</w:t>
      </w:r>
      <w:r>
        <w:rPr>
          <w:rFonts w:hint="eastAsia" w:eastAsia="仿宋_GB2312"/>
          <w:color w:val="000000"/>
          <w:sz w:val="32"/>
          <w:szCs w:val="32"/>
          <w:lang w:val="en-US" w:eastAsia="zh-CN"/>
        </w:rPr>
        <w:t>.</w:t>
      </w:r>
      <w:r>
        <w:rPr>
          <w:rFonts w:eastAsia="仿宋_GB2312"/>
          <w:color w:val="000000"/>
          <w:sz w:val="32"/>
          <w:szCs w:val="32"/>
        </w:rPr>
        <w:t>项目资金支出及拨付合规性情况</w:t>
      </w:r>
      <w:r>
        <w:rPr>
          <w:rFonts w:hint="eastAsia" w:eastAsia="仿宋_GB2312"/>
          <w:color w:val="000000"/>
          <w:sz w:val="32"/>
          <w:szCs w:val="32"/>
          <w:lang w:eastAsia="zh-CN"/>
        </w:rPr>
        <w:t>：完成义务教育贫困寄宿生生活补助的发放</w:t>
      </w:r>
      <w:r>
        <w:rPr>
          <w:rFonts w:hint="eastAsia" w:eastAsia="仿宋_GB2312"/>
          <w:color w:val="000000" w:themeColor="text1"/>
          <w:sz w:val="32"/>
          <w:szCs w:val="32"/>
          <w:lang w:val="en-US" w:eastAsia="zh-CN"/>
          <w14:textFill>
            <w14:solidFill>
              <w14:schemeClr w14:val="tx1"/>
            </w14:solidFill>
          </w14:textFill>
        </w:rPr>
        <w:t>30</w:t>
      </w:r>
      <w:r>
        <w:rPr>
          <w:rFonts w:hint="eastAsia" w:eastAsia="仿宋_GB2312"/>
          <w:color w:val="000000"/>
          <w:sz w:val="32"/>
          <w:szCs w:val="32"/>
          <w:lang w:eastAsia="zh-CN"/>
        </w:rPr>
        <w:t>人次，发放金额</w:t>
      </w:r>
      <w:r>
        <w:rPr>
          <w:rFonts w:hint="eastAsia" w:eastAsia="仿宋_GB2312"/>
          <w:color w:val="000000"/>
          <w:sz w:val="32"/>
          <w:szCs w:val="32"/>
          <w:lang w:val="en-US" w:eastAsia="zh-CN"/>
        </w:rPr>
        <w:t>7500</w:t>
      </w:r>
      <w:r>
        <w:rPr>
          <w:rFonts w:hint="eastAsia" w:eastAsia="仿宋_GB2312"/>
          <w:color w:val="000000"/>
          <w:sz w:val="32"/>
          <w:szCs w:val="32"/>
          <w:lang w:eastAsia="zh-CN"/>
        </w:rPr>
        <w:t>元。</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eastAsia="仿宋_GB2312"/>
          <w:color w:val="000000"/>
          <w:sz w:val="32"/>
          <w:szCs w:val="32"/>
        </w:rPr>
      </w:pPr>
      <w:r>
        <w:rPr>
          <w:rFonts w:eastAsia="仿宋_GB2312"/>
          <w:color w:val="000000"/>
          <w:sz w:val="32"/>
          <w:szCs w:val="32"/>
        </w:rPr>
        <w:t>（</w:t>
      </w:r>
      <w:r>
        <w:rPr>
          <w:rFonts w:hint="eastAsia" w:eastAsia="仿宋_GB2312"/>
          <w:color w:val="000000"/>
          <w:sz w:val="32"/>
          <w:szCs w:val="32"/>
          <w:lang w:val="en-US" w:eastAsia="zh-CN"/>
        </w:rPr>
        <w:t>三</w:t>
      </w:r>
      <w:r>
        <w:rPr>
          <w:rFonts w:eastAsia="仿宋_GB2312"/>
          <w:color w:val="000000"/>
          <w:sz w:val="32"/>
          <w:szCs w:val="32"/>
        </w:rPr>
        <w:t>）项目组织管理情况。</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lang w:eastAsia="zh-CN"/>
        </w:rPr>
      </w:pPr>
      <w:r>
        <w:rPr>
          <w:rFonts w:eastAsia="仿宋_GB2312"/>
          <w:color w:val="000000"/>
          <w:sz w:val="32"/>
          <w:szCs w:val="32"/>
        </w:rPr>
        <w:t>1</w:t>
      </w:r>
      <w:r>
        <w:rPr>
          <w:rFonts w:hint="eastAsia" w:eastAsia="仿宋_GB2312"/>
          <w:color w:val="000000"/>
          <w:sz w:val="32"/>
          <w:szCs w:val="32"/>
          <w:lang w:val="en-US" w:eastAsia="zh-CN"/>
        </w:rPr>
        <w:t>.</w:t>
      </w:r>
      <w:r>
        <w:rPr>
          <w:rFonts w:eastAsia="仿宋_GB2312"/>
          <w:color w:val="000000"/>
          <w:sz w:val="32"/>
          <w:szCs w:val="32"/>
        </w:rPr>
        <w:t>项目组织情况</w:t>
      </w:r>
      <w:r>
        <w:rPr>
          <w:rFonts w:hint="eastAsia" w:eastAsia="仿宋_GB2312"/>
          <w:color w:val="000000"/>
          <w:sz w:val="32"/>
          <w:szCs w:val="32"/>
          <w:lang w:eastAsia="zh-CN"/>
        </w:rPr>
        <w:t>：家庭经济困难学生认定认真履行学生申请、班级评议、审核认定、公示等规范程序；建档立卡家庭经济困难学生全部纳入资助范围，享受“两</w:t>
      </w:r>
      <w:bookmarkStart w:id="0" w:name="_GoBack"/>
      <w:bookmarkEnd w:id="0"/>
      <w:r>
        <w:rPr>
          <w:rFonts w:hint="eastAsia" w:eastAsia="仿宋_GB2312"/>
          <w:color w:val="000000"/>
          <w:sz w:val="32"/>
          <w:szCs w:val="32"/>
          <w:lang w:eastAsia="zh-CN"/>
        </w:rPr>
        <w:t>免一补”政策。</w:t>
      </w:r>
      <w:r>
        <w:rPr>
          <w:rFonts w:hint="eastAsia" w:eastAsia="仿宋_GB2312"/>
          <w:color w:val="000000"/>
          <w:sz w:val="32"/>
          <w:szCs w:val="32"/>
          <w:lang w:val="en-US" w:eastAsia="zh-CN"/>
        </w:rPr>
        <w:t xml:space="preserve">    </w:t>
      </w:r>
      <w:r>
        <w:rPr>
          <w:rFonts w:eastAsia="仿宋_GB2312"/>
          <w:color w:val="000000"/>
          <w:sz w:val="32"/>
          <w:szCs w:val="32"/>
        </w:rPr>
        <w:t>2</w:t>
      </w:r>
      <w:r>
        <w:rPr>
          <w:rFonts w:hint="eastAsia" w:eastAsia="仿宋_GB2312"/>
          <w:color w:val="000000"/>
          <w:sz w:val="32"/>
          <w:szCs w:val="32"/>
          <w:lang w:val="en-US" w:eastAsia="zh-CN"/>
        </w:rPr>
        <w:t>.</w:t>
      </w:r>
      <w:r>
        <w:rPr>
          <w:rFonts w:eastAsia="仿宋_GB2312"/>
          <w:color w:val="000000"/>
          <w:sz w:val="32"/>
          <w:szCs w:val="32"/>
        </w:rPr>
        <w:t>项目管理情况</w:t>
      </w:r>
      <w:r>
        <w:rPr>
          <w:rFonts w:hint="eastAsia" w:eastAsia="仿宋_GB2312"/>
          <w:color w:val="000000"/>
          <w:sz w:val="32"/>
          <w:szCs w:val="32"/>
          <w:lang w:eastAsia="zh-CN"/>
        </w:rPr>
        <w:t>：未发现扣发、漏发、晚发、少发等不按照规定方式发放问题。实现建档立卡家庭经济困难学生资助全覆盖。</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eastAsia="黑体"/>
          <w:color w:val="000000"/>
          <w:sz w:val="32"/>
          <w:szCs w:val="32"/>
          <w:lang w:val="en-US" w:eastAsia="zh-CN"/>
        </w:rPr>
      </w:pPr>
      <w:r>
        <w:rPr>
          <w:rFonts w:eastAsia="黑体"/>
          <w:color w:val="000000"/>
          <w:sz w:val="32"/>
          <w:szCs w:val="32"/>
        </w:rPr>
        <w:t>二、</w:t>
      </w:r>
      <w:r>
        <w:rPr>
          <w:rFonts w:hint="eastAsia" w:eastAsia="黑体"/>
          <w:color w:val="000000"/>
          <w:sz w:val="32"/>
          <w:szCs w:val="32"/>
          <w:lang w:val="en-US" w:eastAsia="zh-CN"/>
        </w:rPr>
        <w:t>项目绩效目标及实际完成情况</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eastAsia="仿宋_GB2312"/>
          <w:color w:val="000000"/>
          <w:sz w:val="32"/>
          <w:szCs w:val="32"/>
        </w:rPr>
      </w:pPr>
      <w:r>
        <w:rPr>
          <w:rFonts w:eastAsia="仿宋_GB2312"/>
          <w:color w:val="000000"/>
          <w:sz w:val="32"/>
          <w:szCs w:val="32"/>
        </w:rPr>
        <w:t>（一）绩效目标</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eastAsia="仿宋_GB2312"/>
          <w:color w:val="000000"/>
          <w:sz w:val="32"/>
          <w:szCs w:val="32"/>
          <w:lang w:val="en-US" w:eastAsia="zh-CN"/>
        </w:rPr>
      </w:pPr>
      <w:r>
        <w:rPr>
          <w:rFonts w:hint="eastAsia" w:eastAsia="仿宋_GB2312"/>
          <w:color w:val="000000"/>
          <w:sz w:val="32"/>
          <w:szCs w:val="32"/>
        </w:rPr>
        <w:t>每位贫困生每学期按250元发放</w:t>
      </w:r>
      <w:r>
        <w:rPr>
          <w:rFonts w:hint="eastAsia" w:eastAsia="仿宋_GB2312"/>
          <w:color w:val="000000"/>
          <w:sz w:val="32"/>
          <w:szCs w:val="32"/>
          <w:lang w:eastAsia="zh-CN"/>
        </w:rPr>
        <w:t>，</w:t>
      </w:r>
      <w:r>
        <w:rPr>
          <w:rFonts w:hint="eastAsia" w:eastAsia="仿宋_GB2312"/>
          <w:color w:val="000000"/>
          <w:sz w:val="32"/>
          <w:szCs w:val="32"/>
        </w:rPr>
        <w:t>人均500元/年。</w:t>
      </w:r>
    </w:p>
    <w:p>
      <w:pPr>
        <w:keepNext w:val="0"/>
        <w:keepLines w:val="0"/>
        <w:pageBreakBefore w:val="0"/>
        <w:widowControl w:val="0"/>
        <w:numPr>
          <w:ilvl w:val="0"/>
          <w:numId w:val="1"/>
        </w:numPr>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lang w:val="en-US" w:eastAsia="zh-CN"/>
        </w:rPr>
      </w:pPr>
      <w:r>
        <w:rPr>
          <w:rFonts w:hint="eastAsia" w:eastAsia="仿宋_GB2312"/>
          <w:color w:val="000000"/>
          <w:sz w:val="32"/>
          <w:szCs w:val="32"/>
          <w:lang w:val="en-US" w:eastAsia="zh-CN"/>
        </w:rPr>
        <w:t>项目完成情况</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620" w:firstLineChars="200"/>
        <w:textAlignment w:val="auto"/>
        <w:rPr>
          <w:rFonts w:hint="default" w:eastAsia="仿宋_GB2312"/>
          <w:color w:val="000000"/>
          <w:sz w:val="32"/>
          <w:szCs w:val="32"/>
          <w:lang w:val="en-US" w:eastAsia="zh-CN"/>
        </w:rPr>
      </w:pPr>
      <w:r>
        <w:rPr>
          <w:rFonts w:ascii="仿宋_GB2312" w:hAnsi="宋体" w:eastAsia="仿宋_GB2312" w:cs="仿宋_GB2312"/>
          <w:i w:val="0"/>
          <w:iCs w:val="0"/>
          <w:caps w:val="0"/>
          <w:color w:val="333333"/>
          <w:spacing w:val="0"/>
          <w:sz w:val="31"/>
          <w:szCs w:val="31"/>
          <w:shd w:val="clear" w:fill="FFFFFF"/>
        </w:rPr>
        <w:t>实现建档立卡家庭经济困难学生资助全覆盖。</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eastAsia="黑体"/>
          <w:color w:val="000000"/>
          <w:sz w:val="32"/>
          <w:szCs w:val="32"/>
          <w:lang w:val="en-US" w:eastAsia="zh-CN"/>
        </w:rPr>
      </w:pPr>
      <w:r>
        <w:rPr>
          <w:rFonts w:eastAsia="黑体"/>
          <w:color w:val="000000"/>
          <w:sz w:val="32"/>
          <w:szCs w:val="32"/>
        </w:rPr>
        <w:t>三、</w:t>
      </w:r>
      <w:r>
        <w:rPr>
          <w:rFonts w:hint="eastAsia" w:eastAsia="黑体"/>
          <w:color w:val="000000"/>
          <w:sz w:val="32"/>
          <w:szCs w:val="32"/>
          <w:lang w:val="en-US" w:eastAsia="zh-CN"/>
        </w:rPr>
        <w:t>评价结论和绩效分析</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eastAsia="仿宋_GB2312"/>
          <w:color w:val="000000"/>
          <w:sz w:val="32"/>
          <w:szCs w:val="32"/>
          <w:lang w:val="en-US" w:eastAsia="zh-CN"/>
        </w:rPr>
      </w:pPr>
      <w:r>
        <w:rPr>
          <w:rFonts w:hint="eastAsia" w:eastAsia="仿宋_GB2312"/>
          <w:color w:val="000000"/>
          <w:sz w:val="32"/>
          <w:szCs w:val="32"/>
        </w:rPr>
        <w:t>城乡义教经费保障机制家庭经济困难生活补助资金工作都圆满完成，取得良好效果，经逐项自查自评，根据《财政支出绩效评价指标体系》，现对我</w:t>
      </w:r>
      <w:r>
        <w:rPr>
          <w:rFonts w:hint="eastAsia" w:eastAsia="仿宋_GB2312"/>
          <w:color w:val="000000"/>
          <w:sz w:val="32"/>
          <w:szCs w:val="32"/>
          <w:lang w:val="en-US" w:eastAsia="zh-CN"/>
        </w:rPr>
        <w:t>校</w:t>
      </w:r>
      <w:r>
        <w:rPr>
          <w:rFonts w:hint="eastAsia" w:eastAsia="仿宋_GB2312"/>
          <w:color w:val="000000"/>
          <w:sz w:val="32"/>
          <w:szCs w:val="32"/>
        </w:rPr>
        <w:t>城乡义教经费保障机制家庭经济困难生活补助资金专项资金绩效评价综合自评分为</w:t>
      </w:r>
      <w:r>
        <w:rPr>
          <w:rFonts w:hint="eastAsia" w:eastAsia="仿宋_GB2312"/>
          <w:color w:val="000000"/>
          <w:sz w:val="32"/>
          <w:szCs w:val="32"/>
          <w:lang w:val="en-US" w:eastAsia="zh-CN"/>
        </w:rPr>
        <w:t>100</w:t>
      </w:r>
      <w:r>
        <w:rPr>
          <w:rFonts w:hint="eastAsia" w:eastAsia="仿宋_GB2312"/>
          <w:color w:val="000000"/>
          <w:sz w:val="32"/>
          <w:szCs w:val="32"/>
        </w:rPr>
        <w:t>分</w:t>
      </w:r>
      <w:r>
        <w:rPr>
          <w:rFonts w:hint="eastAsia" w:eastAsia="仿宋_GB2312"/>
          <w:color w:val="000000"/>
          <w:sz w:val="32"/>
          <w:szCs w:val="32"/>
          <w:lang w:val="en-US"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460" w:lineRule="exact"/>
        <w:ind w:firstLine="640" w:firstLineChars="200"/>
        <w:textAlignment w:val="auto"/>
        <w:rPr>
          <w:rFonts w:hint="eastAsia" w:eastAsia="黑体"/>
          <w:color w:val="000000"/>
          <w:sz w:val="32"/>
          <w:szCs w:val="32"/>
          <w:lang w:val="en-US" w:eastAsia="zh-CN"/>
        </w:rPr>
      </w:pPr>
      <w:r>
        <w:rPr>
          <w:rFonts w:hint="eastAsia" w:eastAsia="黑体"/>
          <w:color w:val="000000"/>
          <w:sz w:val="32"/>
          <w:szCs w:val="32"/>
          <w:lang w:val="en-US" w:eastAsia="zh-CN"/>
        </w:rPr>
        <w:t>取得的</w:t>
      </w:r>
      <w:r>
        <w:rPr>
          <w:rFonts w:eastAsia="黑体"/>
          <w:color w:val="000000"/>
          <w:sz w:val="32"/>
          <w:szCs w:val="32"/>
        </w:rPr>
        <w:t>主要</w:t>
      </w:r>
      <w:r>
        <w:rPr>
          <w:rFonts w:hint="eastAsia" w:eastAsia="黑体"/>
          <w:color w:val="000000"/>
          <w:sz w:val="32"/>
          <w:szCs w:val="32"/>
          <w:lang w:val="en-US" w:eastAsia="zh-CN"/>
        </w:rPr>
        <w:t>成效</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lang w:val="en-US" w:eastAsia="zh-CN"/>
        </w:rPr>
      </w:pPr>
      <w:r>
        <w:rPr>
          <w:rFonts w:hint="eastAsia" w:eastAsia="黑体"/>
          <w:color w:val="000000"/>
          <w:sz w:val="32"/>
          <w:szCs w:val="32"/>
          <w:lang w:val="en-US" w:eastAsia="zh-CN"/>
        </w:rPr>
        <w:t xml:space="preserve"> </w:t>
      </w:r>
      <w:r>
        <w:rPr>
          <w:rFonts w:hint="eastAsia" w:eastAsia="仿宋_GB2312"/>
          <w:color w:val="000000"/>
          <w:sz w:val="32"/>
          <w:szCs w:val="32"/>
          <w:lang w:val="en-US" w:eastAsia="zh-CN"/>
        </w:rPr>
        <w:t xml:space="preserve"> 1、保障义务教育小学正常运转</w:t>
      </w:r>
    </w:p>
    <w:p>
      <w:pPr>
        <w:keepNext w:val="0"/>
        <w:keepLines w:val="0"/>
        <w:pageBreakBefore w:val="0"/>
        <w:widowControl w:val="0"/>
        <w:kinsoku/>
        <w:wordWrap/>
        <w:overflowPunct/>
        <w:topLinePunct w:val="0"/>
        <w:autoSpaceDE/>
        <w:autoSpaceDN/>
        <w:bidi w:val="0"/>
        <w:adjustRightInd/>
        <w:snapToGrid/>
        <w:spacing w:line="460" w:lineRule="exact"/>
        <w:ind w:firstLine="960" w:firstLineChars="300"/>
        <w:textAlignment w:val="auto"/>
        <w:rPr>
          <w:rFonts w:hint="default" w:eastAsia="仿宋_GB2312"/>
          <w:color w:val="000000"/>
          <w:sz w:val="32"/>
          <w:szCs w:val="32"/>
          <w:lang w:val="en-US" w:eastAsia="zh-CN"/>
        </w:rPr>
      </w:pPr>
      <w:r>
        <w:rPr>
          <w:rFonts w:hint="eastAsia" w:eastAsia="仿宋_GB2312"/>
          <w:color w:val="000000"/>
          <w:sz w:val="32"/>
          <w:szCs w:val="32"/>
          <w:lang w:val="en-US" w:eastAsia="zh-CN"/>
        </w:rPr>
        <w:t>2、保障农村义务教育阶段家庭经济困难寄宿生完成九年义务教育。</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color w:val="000000"/>
          <w:sz w:val="32"/>
          <w:szCs w:val="32"/>
        </w:rPr>
      </w:pPr>
      <w:r>
        <w:rPr>
          <w:rFonts w:hint="eastAsia" w:hAnsi="黑体" w:eastAsia="黑体"/>
          <w:color w:val="000000"/>
          <w:sz w:val="32"/>
          <w:szCs w:val="32"/>
          <w:lang w:val="en-US" w:eastAsia="zh-CN"/>
        </w:rPr>
        <w:t>五、</w:t>
      </w:r>
      <w:r>
        <w:rPr>
          <w:rFonts w:hAnsi="黑体" w:eastAsia="黑体"/>
          <w:color w:val="000000"/>
          <w:sz w:val="32"/>
          <w:szCs w:val="32"/>
        </w:rPr>
        <w:t>工作改进建议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textAlignment w:val="center"/>
        <w:rPr>
          <w:rFonts w:hint="eastAsia" w:ascii="Calibri" w:hAnsi="Calibri" w:eastAsia="仿宋_GB2312" w:cs="Times New Roman"/>
          <w:color w:val="000000"/>
          <w:kern w:val="2"/>
          <w:sz w:val="32"/>
          <w:szCs w:val="32"/>
          <w:lang w:val="en-US" w:eastAsia="zh-CN" w:bidi="ar-SA"/>
        </w:rPr>
      </w:pPr>
      <w:r>
        <w:rPr>
          <w:rFonts w:hint="eastAsia" w:ascii="Calibri" w:hAnsi="Calibri" w:eastAsia="仿宋_GB2312" w:cs="Times New Roman"/>
          <w:color w:val="000000"/>
          <w:kern w:val="2"/>
          <w:sz w:val="32"/>
          <w:szCs w:val="32"/>
          <w:lang w:val="en-US" w:eastAsia="zh-CN" w:bidi="ar-SA"/>
        </w:rPr>
        <w:t>城乡义务教育补助项目是件有利于民生的大好事，是一项关心老百姓、深得民心的好项目，该项工作应当继续深化开展。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textAlignment w:val="center"/>
        <w:rPr>
          <w:rFonts w:hint="eastAsia" w:ascii="Calibri" w:hAnsi="Calibri" w:eastAsia="仿宋_GB2312" w:cs="Times New Roman"/>
          <w:color w:val="000000"/>
          <w:kern w:val="2"/>
          <w:sz w:val="32"/>
          <w:szCs w:val="32"/>
          <w:lang w:val="en-US" w:eastAsia="zh-CN" w:bidi="ar-SA"/>
        </w:rPr>
      </w:pPr>
      <w:r>
        <w:rPr>
          <w:rFonts w:hint="eastAsia" w:ascii="Calibri" w:hAnsi="Calibri" w:eastAsia="仿宋_GB2312" w:cs="Times New Roman"/>
          <w:color w:val="000000"/>
          <w:kern w:val="2"/>
          <w:sz w:val="32"/>
          <w:szCs w:val="32"/>
          <w:lang w:val="en-US" w:eastAsia="zh-CN" w:bidi="ar-SA"/>
        </w:rPr>
        <w:t>加大公用经费的投入，提高贫困寄宿生补助标准。</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0C087B"/>
    <w:multiLevelType w:val="singleLevel"/>
    <w:tmpl w:val="2D0C087B"/>
    <w:lvl w:ilvl="0" w:tentative="0">
      <w:start w:val="4"/>
      <w:numFmt w:val="chineseCounting"/>
      <w:suff w:val="nothing"/>
      <w:lvlText w:val="%1、"/>
      <w:lvlJc w:val="left"/>
      <w:rPr>
        <w:rFonts w:hint="eastAsia"/>
      </w:rPr>
    </w:lvl>
  </w:abstractNum>
  <w:abstractNum w:abstractNumId="1">
    <w:nsid w:val="68BBF76E"/>
    <w:multiLevelType w:val="singleLevel"/>
    <w:tmpl w:val="68BBF76E"/>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ZkNjM0NTlkZDE5OWY5Yjc4MGM1NDI0YjFiYzRjMGQifQ=="/>
  </w:docVars>
  <w:rsids>
    <w:rsidRoot w:val="740A01C8"/>
    <w:rsid w:val="2A67516B"/>
    <w:rsid w:val="374101FF"/>
    <w:rsid w:val="4D3D691B"/>
    <w:rsid w:val="57882DC6"/>
    <w:rsid w:val="63BD4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937</Words>
  <Characters>970</Characters>
  <Lines>0</Lines>
  <Paragraphs>0</Paragraphs>
  <TotalTime>26</TotalTime>
  <ScaleCrop>false</ScaleCrop>
  <LinksUpToDate>false</LinksUpToDate>
  <CharactersWithSpaces>976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2023-03-07T03:03:00Z</dcterms:created>
  <dc:creator>天然呆</dc:creator>
  <cp:lastModifiedBy>天然呆</cp:lastModifiedBy>
  <dcterms:modified xsi:type="dcterms:W3CDTF">2023-03-09T07:54:03Z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CC58B15100124C22B94931349B6DDF98</vt:lpwstr>
  </property>
</Properties>
</file>