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101" w:line="579" w:lineRule="exact"/>
        <w:jc w:val="center"/>
        <w:rPr>
          <w:rFonts w:hint="eastAsia" w:ascii="方正小标宋简体" w:hAnsi="方正小标宋简体" w:eastAsia="方正小标宋简体" w:cs="方正小标宋简体"/>
          <w:spacing w:val="6"/>
          <w:position w:val="4"/>
          <w:sz w:val="44"/>
          <w:szCs w:val="44"/>
          <w:lang w:val="en-US" w:eastAsia="zh-CN"/>
        </w:rPr>
      </w:pPr>
      <w:r>
        <w:rPr>
          <w:rFonts w:hint="eastAsia" w:ascii="方正小标宋简体" w:hAnsi="方正小标宋简体" w:eastAsia="方正小标宋简体" w:cs="方正小标宋简体"/>
          <w:spacing w:val="6"/>
          <w:position w:val="4"/>
          <w:sz w:val="44"/>
          <w:szCs w:val="44"/>
          <w:lang w:val="en-US" w:eastAsia="zh-CN"/>
        </w:rPr>
        <w:t>茂林镇2021年度预算一事一议项目绩效</w:t>
      </w:r>
    </w:p>
    <w:p>
      <w:pPr>
        <w:keepNext w:val="0"/>
        <w:keepLines w:val="0"/>
        <w:pageBreakBefore w:val="0"/>
        <w:widowControl/>
        <w:kinsoku w:val="0"/>
        <w:wordWrap/>
        <w:overflowPunct/>
        <w:topLinePunct w:val="0"/>
        <w:autoSpaceDE w:val="0"/>
        <w:autoSpaceDN w:val="0"/>
        <w:bidi w:val="0"/>
        <w:adjustRightInd w:val="0"/>
        <w:snapToGrid w:val="0"/>
        <w:spacing w:before="101" w:line="579" w:lineRule="exact"/>
        <w:jc w:val="center"/>
        <w:rPr>
          <w:rFonts w:hint="eastAsia" w:ascii="黑体" w:hAnsi="黑体" w:eastAsia="黑体" w:cs="黑体"/>
          <w:spacing w:val="6"/>
          <w:position w:val="4"/>
          <w:sz w:val="48"/>
          <w:szCs w:val="48"/>
          <w:lang w:val="en-US" w:eastAsia="zh-CN"/>
        </w:rPr>
      </w:pPr>
      <w:r>
        <w:rPr>
          <w:rFonts w:hint="eastAsia" w:ascii="方正小标宋简体" w:hAnsi="方正小标宋简体" w:eastAsia="方正小标宋简体" w:cs="方正小标宋简体"/>
          <w:spacing w:val="6"/>
          <w:position w:val="4"/>
          <w:sz w:val="44"/>
          <w:szCs w:val="44"/>
          <w:lang w:val="en-US" w:eastAsia="zh-CN"/>
        </w:rPr>
        <w:t>自评报告</w:t>
      </w:r>
    </w:p>
    <w:p>
      <w:pPr>
        <w:keepNext w:val="0"/>
        <w:keepLines w:val="0"/>
        <w:pageBreakBefore w:val="0"/>
        <w:widowControl/>
        <w:kinsoku w:val="0"/>
        <w:wordWrap/>
        <w:overflowPunct/>
        <w:topLinePunct w:val="0"/>
        <w:autoSpaceDE w:val="0"/>
        <w:autoSpaceDN w:val="0"/>
        <w:bidi w:val="0"/>
        <w:adjustRightInd w:val="0"/>
        <w:snapToGrid w:val="0"/>
        <w:spacing w:before="101" w:line="579" w:lineRule="exact"/>
        <w:ind w:firstLine="667" w:firstLineChars="200"/>
        <w:rPr>
          <w:rFonts w:ascii="黑体" w:hAnsi="黑体" w:eastAsia="黑体" w:cs="黑体"/>
          <w:b/>
          <w:bCs/>
          <w:spacing w:val="6"/>
          <w:position w:val="4"/>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101" w:line="579" w:lineRule="exact"/>
        <w:ind w:firstLine="664" w:firstLineChars="200"/>
        <w:jc w:val="both"/>
        <w:rPr>
          <w:rFonts w:hint="eastAsia" w:ascii="黑体" w:hAnsi="黑体" w:eastAsia="黑体" w:cs="黑体"/>
          <w:b w:val="0"/>
          <w:bCs w:val="0"/>
          <w:sz w:val="32"/>
          <w:szCs w:val="32"/>
        </w:rPr>
      </w:pPr>
      <w:r>
        <w:rPr>
          <w:rFonts w:hint="eastAsia" w:ascii="黑体" w:hAnsi="黑体" w:eastAsia="黑体" w:cs="黑体"/>
          <w:b w:val="0"/>
          <w:bCs w:val="0"/>
          <w:spacing w:val="6"/>
          <w:position w:val="4"/>
          <w:sz w:val="32"/>
          <w:szCs w:val="32"/>
        </w:rPr>
        <w:t>一</w:t>
      </w:r>
      <w:r>
        <w:rPr>
          <w:rFonts w:hint="eastAsia" w:ascii="黑体" w:hAnsi="黑体" w:eastAsia="黑体" w:cs="黑体"/>
          <w:b w:val="0"/>
          <w:bCs w:val="0"/>
          <w:spacing w:val="7"/>
          <w:position w:val="4"/>
          <w:sz w:val="32"/>
          <w:szCs w:val="32"/>
        </w:rPr>
        <w:t>、</w:t>
      </w:r>
      <w:r>
        <w:rPr>
          <w:rFonts w:hint="eastAsia" w:ascii="黑体" w:hAnsi="黑体" w:eastAsia="黑体" w:cs="黑体"/>
          <w:b w:val="0"/>
          <w:bCs w:val="0"/>
          <w:sz w:val="32"/>
          <w:szCs w:val="32"/>
          <w:lang w:val="en-US" w:eastAsia="zh-CN"/>
        </w:rPr>
        <w:t>项目的基本情况</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both"/>
        <w:textAlignment w:val="auto"/>
        <w:rPr>
          <w:rFonts w:hint="eastAsia" w:ascii="楷体_GB2312" w:eastAsia="楷体_GB2312"/>
          <w:b/>
          <w:bCs/>
          <w:sz w:val="32"/>
          <w:szCs w:val="32"/>
        </w:rPr>
      </w:pPr>
      <w:r>
        <w:rPr>
          <w:rFonts w:hint="eastAsia" w:ascii="楷体_GB2312" w:eastAsia="楷体_GB2312"/>
          <w:b/>
          <w:bCs/>
          <w:sz w:val="32"/>
          <w:szCs w:val="32"/>
        </w:rPr>
        <w:t>（一）项目立项情况</w:t>
      </w:r>
    </w:p>
    <w:p>
      <w:pPr>
        <w:keepNext w:val="0"/>
        <w:keepLines w:val="0"/>
        <w:pageBreakBefore w:val="0"/>
        <w:kinsoku/>
        <w:wordWrap/>
        <w:overflowPunct/>
        <w:topLinePunct w:val="0"/>
        <w:autoSpaceDE/>
        <w:autoSpaceDN/>
        <w:bidi w:val="0"/>
        <w:adjustRightInd/>
        <w:snapToGrid/>
        <w:spacing w:line="579" w:lineRule="exact"/>
        <w:ind w:firstLine="643" w:firstLineChars="200"/>
        <w:jc w:val="both"/>
        <w:textAlignment w:val="auto"/>
        <w:rPr>
          <w:rFonts w:hint="eastAsia" w:ascii="仿宋_GB2312" w:eastAsia="仿宋_GB2312"/>
          <w:b w:val="0"/>
          <w:bCs w:val="0"/>
          <w:sz w:val="32"/>
          <w:szCs w:val="32"/>
          <w:lang w:eastAsia="zh-CN"/>
        </w:rPr>
      </w:pPr>
      <w:r>
        <w:rPr>
          <w:rFonts w:hint="eastAsia" w:ascii="仿宋_GB2312" w:eastAsia="仿宋_GB2312"/>
          <w:b/>
          <w:bCs/>
          <w:sz w:val="32"/>
          <w:szCs w:val="32"/>
        </w:rPr>
        <w:t>1.项目立项背景</w:t>
      </w:r>
      <w:r>
        <w:rPr>
          <w:rFonts w:hint="eastAsia" w:ascii="仿宋_GB2312" w:eastAsia="仿宋_GB2312"/>
          <w:b w:val="0"/>
          <w:bCs w:val="0"/>
          <w:sz w:val="32"/>
          <w:szCs w:val="32"/>
          <w:lang w:eastAsia="zh-CN"/>
        </w:rPr>
        <w:t>：</w:t>
      </w:r>
    </w:p>
    <w:p>
      <w:pPr>
        <w:keepNext w:val="0"/>
        <w:keepLines w:val="0"/>
        <w:pageBreakBefore w:val="0"/>
        <w:kinsoku/>
        <w:wordWrap/>
        <w:overflowPunct/>
        <w:topLinePunct w:val="0"/>
        <w:autoSpaceDE/>
        <w:autoSpaceDN/>
        <w:bidi w:val="0"/>
        <w:adjustRightInd/>
        <w:snapToGrid/>
        <w:spacing w:line="579" w:lineRule="exact"/>
        <w:ind w:firstLine="640" w:firstLineChars="200"/>
        <w:jc w:val="both"/>
        <w:textAlignment w:val="auto"/>
        <w:rPr>
          <w:rFonts w:hint="eastAsia" w:ascii="仿宋_GB2312" w:eastAsia="仿宋_GB2312"/>
          <w:sz w:val="32"/>
          <w:szCs w:val="32"/>
          <w:lang w:val="en-US" w:eastAsia="zh-CN"/>
        </w:rPr>
      </w:pPr>
      <w:r>
        <w:rPr>
          <w:rFonts w:hint="eastAsia" w:ascii="仿宋_GB2312" w:hAnsi="仿宋_GB2312" w:eastAsia="仿宋_GB2312" w:cs="仿宋_GB2312"/>
          <w:sz w:val="32"/>
          <w:szCs w:val="32"/>
          <w:lang w:eastAsia="zh-CN"/>
        </w:rPr>
        <w:t>根据玉林市财政局</w:t>
      </w:r>
      <w:r>
        <w:rPr>
          <w:rFonts w:hint="eastAsia" w:ascii="仿宋_GB2312" w:eastAsia="仿宋_GB2312"/>
          <w:sz w:val="32"/>
          <w:szCs w:val="32"/>
          <w:lang w:val="en-US" w:eastAsia="zh-CN"/>
        </w:rPr>
        <w:t>《关于提前下达2021年农村综合改革转移支付预算的通知》（玉市财基〔2020〕12号）文件精神，为做好我去2021年村级公益事业财政奖补工作，推进乡村振兴建设，以党的十九大和十九届二中、三中、四中、五中全会和自治区党委政府有关实施乡村振兴战略、美丽乡村建设等一系列部署和要求为统领，以服务居民群众为宗旨，以实现社区规范化建设为目标，以推进社区减负增效为重点，按照科学规划、试点先行、重点突破、逐步铺开的工作思路，进一步强化社区管理服务功能，夯实基层群众自治基础，不断提升社区服务质量和水平，不断提</w:t>
      </w:r>
      <w:r>
        <w:rPr>
          <w:rFonts w:hint="eastAsia" w:ascii="仿宋_GB2312" w:eastAsia="仿宋_GB2312"/>
          <w:spacing w:val="-11"/>
          <w:sz w:val="32"/>
          <w:szCs w:val="32"/>
          <w:lang w:val="en-US" w:eastAsia="zh-CN"/>
        </w:rPr>
        <w:t>高居民群众满意度和幸福感，为建设和谐美丽新玉林奠定坚实基础。”</w:t>
      </w:r>
    </w:p>
    <w:p>
      <w:pPr>
        <w:keepNext w:val="0"/>
        <w:keepLines w:val="0"/>
        <w:pageBreakBefore w:val="0"/>
        <w:kinsoku/>
        <w:wordWrap/>
        <w:overflowPunct/>
        <w:topLinePunct w:val="0"/>
        <w:autoSpaceDE/>
        <w:autoSpaceDN/>
        <w:bidi w:val="0"/>
        <w:adjustRightInd/>
        <w:snapToGrid/>
        <w:spacing w:line="579" w:lineRule="exact"/>
        <w:ind w:firstLine="643" w:firstLineChars="200"/>
        <w:jc w:val="both"/>
        <w:textAlignment w:val="auto"/>
        <w:rPr>
          <w:rFonts w:hint="eastAsia" w:ascii="仿宋_GB2312" w:eastAsia="仿宋_GB2312"/>
          <w:b w:val="0"/>
          <w:bCs w:val="0"/>
          <w:sz w:val="32"/>
          <w:szCs w:val="32"/>
          <w:lang w:eastAsia="zh-CN"/>
        </w:rPr>
      </w:pPr>
      <w:r>
        <w:rPr>
          <w:rFonts w:hint="eastAsia" w:ascii="仿宋_GB2312" w:eastAsia="仿宋_GB2312"/>
          <w:b/>
          <w:bCs/>
          <w:sz w:val="32"/>
          <w:szCs w:val="32"/>
          <w:lang w:val="en-US" w:eastAsia="zh-CN"/>
        </w:rPr>
        <w:t>2.</w:t>
      </w:r>
      <w:r>
        <w:rPr>
          <w:rFonts w:hint="eastAsia" w:ascii="仿宋_GB2312" w:eastAsia="仿宋_GB2312"/>
          <w:b/>
          <w:bCs/>
          <w:sz w:val="32"/>
          <w:szCs w:val="32"/>
        </w:rPr>
        <w:t>资金用途及目的</w:t>
      </w:r>
      <w:r>
        <w:rPr>
          <w:rFonts w:hint="eastAsia" w:ascii="仿宋_GB2312" w:eastAsia="仿宋_GB2312"/>
          <w:b/>
          <w:bCs/>
          <w:sz w:val="32"/>
          <w:szCs w:val="32"/>
          <w:lang w:eastAsia="zh-CN"/>
        </w:rPr>
        <w:t>：</w:t>
      </w:r>
    </w:p>
    <w:p>
      <w:pPr>
        <w:keepNext w:val="0"/>
        <w:keepLines w:val="0"/>
        <w:pageBreakBefore w:val="0"/>
        <w:kinsoku/>
        <w:wordWrap/>
        <w:overflowPunct/>
        <w:topLinePunct w:val="0"/>
        <w:autoSpaceDE/>
        <w:autoSpaceDN/>
        <w:bidi w:val="0"/>
        <w:adjustRightInd/>
        <w:snapToGrid/>
        <w:spacing w:line="579" w:lineRule="exact"/>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资金全部用于拨付</w:t>
      </w:r>
      <w:r>
        <w:rPr>
          <w:rFonts w:hint="eastAsia" w:ascii="仿宋_GB2312" w:eastAsia="仿宋_GB2312"/>
          <w:sz w:val="32"/>
          <w:szCs w:val="32"/>
          <w:lang w:val="en-US" w:eastAsia="zh-CN"/>
        </w:rPr>
        <w:t>茂林镇各社区农村公益事业建设财政奖补经费，以及完成38个村级公益事业项目建设；</w:t>
      </w:r>
    </w:p>
    <w:p>
      <w:pPr>
        <w:keepNext w:val="0"/>
        <w:keepLines w:val="0"/>
        <w:pageBreakBefore w:val="0"/>
        <w:kinsoku/>
        <w:wordWrap/>
        <w:overflowPunct/>
        <w:topLinePunct w:val="0"/>
        <w:autoSpaceDE/>
        <w:autoSpaceDN/>
        <w:bidi w:val="0"/>
        <w:adjustRightInd/>
        <w:snapToGrid/>
        <w:spacing w:line="579" w:lineRule="exact"/>
        <w:ind w:firstLine="640" w:firstLineChars="20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目的：按照项目进度拨付剩余工程款。</w:t>
      </w:r>
    </w:p>
    <w:p>
      <w:pPr>
        <w:keepNext w:val="0"/>
        <w:keepLines w:val="0"/>
        <w:pageBreakBefore w:val="0"/>
        <w:kinsoku/>
        <w:wordWrap/>
        <w:overflowPunct/>
        <w:topLinePunct w:val="0"/>
        <w:autoSpaceDE/>
        <w:autoSpaceDN/>
        <w:bidi w:val="0"/>
        <w:adjustRightInd/>
        <w:snapToGrid/>
        <w:spacing w:line="579" w:lineRule="exact"/>
        <w:ind w:firstLine="643" w:firstLineChars="200"/>
        <w:jc w:val="both"/>
        <w:textAlignment w:val="auto"/>
        <w:rPr>
          <w:rFonts w:hint="eastAsia" w:ascii="楷体_GB2312" w:hAnsi="楷体_GB2312" w:eastAsia="楷体_GB2312" w:cs="楷体_GB2312"/>
          <w:b/>
          <w:bCs/>
          <w:color w:val="000000"/>
          <w:sz w:val="32"/>
          <w:szCs w:val="24"/>
          <w:shd w:val="clear" w:color="auto" w:fill="FFFFFF"/>
        </w:rPr>
      </w:pPr>
      <w:r>
        <w:rPr>
          <w:rFonts w:hint="eastAsia" w:ascii="楷体_GB2312" w:hAnsi="楷体_GB2312" w:eastAsia="楷体_GB2312" w:cs="楷体_GB2312"/>
          <w:b/>
          <w:bCs/>
          <w:color w:val="000000"/>
          <w:sz w:val="32"/>
          <w:szCs w:val="24"/>
          <w:shd w:val="clear" w:color="auto" w:fill="FFFFFF"/>
        </w:rPr>
        <w:t>（二）项目资金管理使用情况</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eastAsia="仿宋_GB2312"/>
          <w:b/>
          <w:bCs/>
          <w:sz w:val="32"/>
          <w:szCs w:val="32"/>
        </w:rPr>
        <w:t>1.</w:t>
      </w:r>
      <w:r>
        <w:rPr>
          <w:rFonts w:hint="eastAsia" w:ascii="仿宋_GB2312" w:hAnsi="仿宋_GB2312" w:eastAsia="仿宋_GB2312" w:cs="宋体"/>
          <w:b/>
          <w:bCs/>
          <w:color w:val="000000"/>
          <w:sz w:val="32"/>
          <w:szCs w:val="24"/>
          <w:shd w:val="clear" w:color="auto" w:fill="FFFFFF"/>
        </w:rPr>
        <w:t>项目资金安排落实、总投入等情况</w:t>
      </w:r>
      <w:r>
        <w:rPr>
          <w:rFonts w:hint="eastAsia" w:ascii="仿宋_GB2312" w:hAnsi="仿宋_GB2312" w:eastAsia="仿宋_GB2312" w:cs="宋体"/>
          <w:b/>
          <w:bCs/>
          <w:color w:val="000000"/>
          <w:sz w:val="32"/>
          <w:szCs w:val="24"/>
          <w:shd w:val="clear" w:color="auto" w:fill="FFFFFF"/>
          <w:lang w:eastAsia="zh-CN"/>
        </w:rPr>
        <w:t>：</w:t>
      </w:r>
    </w:p>
    <w:p>
      <w:pPr>
        <w:keepNext w:val="0"/>
        <w:keepLines w:val="0"/>
        <w:pageBreakBefore w:val="0"/>
        <w:kinsoku/>
        <w:wordWrap/>
        <w:overflowPunct/>
        <w:topLinePunct w:val="0"/>
        <w:autoSpaceDE/>
        <w:autoSpaceDN/>
        <w:bidi w:val="0"/>
        <w:adjustRightInd/>
        <w:snapToGrid/>
        <w:spacing w:line="579" w:lineRule="exact"/>
        <w:ind w:firstLine="640"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lang w:eastAsia="zh-CN"/>
        </w:rPr>
        <w:t>截至</w:t>
      </w:r>
      <w:r>
        <w:rPr>
          <w:rFonts w:hint="eastAsia" w:ascii="仿宋_GB2312" w:hAnsi="仿宋_GB2312" w:eastAsia="仿宋_GB2312" w:cs="仿宋_GB2312"/>
          <w:spacing w:val="0"/>
          <w:sz w:val="32"/>
          <w:szCs w:val="32"/>
          <w:lang w:val="en-US" w:eastAsia="zh-CN"/>
        </w:rPr>
        <w:t>2021年12月底已全部竣工完成验收，并按项目建设进</w:t>
      </w:r>
      <w:r>
        <w:rPr>
          <w:rFonts w:hint="eastAsia" w:ascii="仿宋_GB2312" w:hAnsi="仿宋_GB2312" w:eastAsia="仿宋_GB2312" w:cs="仿宋_GB2312"/>
          <w:spacing w:val="-6"/>
          <w:sz w:val="32"/>
          <w:szCs w:val="32"/>
          <w:lang w:val="en-US" w:eastAsia="zh-CN"/>
        </w:rPr>
        <w:t>度全部安排落实资金</w:t>
      </w:r>
      <w:r>
        <w:rPr>
          <w:rFonts w:hint="eastAsia" w:ascii="仿宋_GB2312" w:hAnsi="仿宋_GB2312" w:eastAsia="仿宋_GB2312" w:cs="仿宋_GB2312"/>
          <w:spacing w:val="-6"/>
          <w:sz w:val="32"/>
          <w:szCs w:val="32"/>
          <w:lang w:eastAsia="zh-CN"/>
        </w:rPr>
        <w:t>，</w:t>
      </w:r>
      <w:r>
        <w:rPr>
          <w:rFonts w:hint="eastAsia" w:ascii="仿宋_GB2312" w:hAnsi="仿宋_GB2312" w:eastAsia="仿宋_GB2312" w:cs="仿宋_GB2312"/>
          <w:spacing w:val="-6"/>
          <w:sz w:val="32"/>
          <w:szCs w:val="32"/>
        </w:rPr>
        <w:t>其中</w:t>
      </w:r>
      <w:r>
        <w:rPr>
          <w:rFonts w:hint="eastAsia" w:ascii="仿宋_GB2312" w:hAnsi="仿宋_GB2312" w:eastAsia="仿宋_GB2312" w:cs="仿宋_GB2312"/>
          <w:spacing w:val="-6"/>
          <w:sz w:val="32"/>
          <w:szCs w:val="32"/>
          <w:lang w:eastAsia="zh-CN"/>
        </w:rPr>
        <w:t>包括</w:t>
      </w:r>
      <w:r>
        <w:rPr>
          <w:rFonts w:hint="eastAsia" w:ascii="仿宋_GB2312" w:hAnsi="仿宋_GB2312" w:eastAsia="仿宋_GB2312" w:cs="仿宋_GB2312"/>
          <w:spacing w:val="-6"/>
          <w:sz w:val="32"/>
          <w:szCs w:val="32"/>
        </w:rPr>
        <w:t>群众自筹资金</w:t>
      </w:r>
      <w:r>
        <w:rPr>
          <w:rFonts w:hint="eastAsia" w:ascii="仿宋_GB2312" w:hAnsi="仿宋_GB2312" w:eastAsia="仿宋_GB2312" w:cs="仿宋_GB2312"/>
          <w:spacing w:val="-6"/>
          <w:sz w:val="32"/>
          <w:szCs w:val="32"/>
          <w:lang w:eastAsia="zh-CN"/>
        </w:rPr>
        <w:t>和</w:t>
      </w:r>
      <w:r>
        <w:rPr>
          <w:rFonts w:hint="eastAsia" w:ascii="仿宋_GB2312" w:hAnsi="仿宋_GB2312" w:eastAsia="仿宋_GB2312" w:cs="仿宋_GB2312"/>
          <w:spacing w:val="-6"/>
          <w:sz w:val="32"/>
          <w:szCs w:val="32"/>
        </w:rPr>
        <w:t>申请财政奖补资金</w:t>
      </w:r>
      <w:r>
        <w:rPr>
          <w:rFonts w:hint="eastAsia" w:ascii="仿宋_GB2312" w:hAnsi="仿宋_GB2312" w:eastAsia="仿宋_GB2312" w:cs="仿宋_GB2312"/>
          <w:spacing w:val="-6"/>
          <w:sz w:val="32"/>
          <w:szCs w:val="32"/>
          <w:lang w:eastAsia="zh-CN"/>
        </w:rPr>
        <w:t>。</w:t>
      </w:r>
    </w:p>
    <w:p>
      <w:pPr>
        <w:keepNext w:val="0"/>
        <w:keepLines w:val="0"/>
        <w:pageBreakBefore w:val="0"/>
        <w:numPr>
          <w:ilvl w:val="0"/>
          <w:numId w:val="0"/>
        </w:numPr>
        <w:wordWrap/>
        <w:overflowPunct/>
        <w:topLinePunct w:val="0"/>
        <w:bidi w:val="0"/>
        <w:spacing w:line="579" w:lineRule="exact"/>
        <w:ind w:firstLine="643" w:firstLineChars="200"/>
        <w:jc w:val="both"/>
        <w:rPr>
          <w:rFonts w:hint="eastAsia" w:ascii="仿宋_GB2312" w:hAnsi="仿宋_GB2312" w:eastAsia="仿宋_GB2312" w:cs="宋体"/>
          <w:b w:val="0"/>
          <w:bCs w:val="0"/>
          <w:color w:val="000000"/>
          <w:sz w:val="32"/>
          <w:szCs w:val="24"/>
          <w:shd w:val="clear" w:color="auto" w:fill="FFFFFF"/>
          <w:lang w:eastAsia="zh-CN"/>
        </w:rPr>
      </w:pPr>
      <w:r>
        <w:rPr>
          <w:rFonts w:hint="eastAsia" w:ascii="仿宋_GB2312" w:hAnsi="仿宋_GB2312" w:eastAsia="仿宋_GB2312" w:cs="宋体"/>
          <w:b/>
          <w:bCs/>
          <w:color w:val="000000"/>
          <w:sz w:val="32"/>
          <w:szCs w:val="24"/>
          <w:shd w:val="clear" w:color="auto" w:fill="FFFFFF"/>
          <w:lang w:val="en-US" w:eastAsia="zh-CN"/>
        </w:rPr>
        <w:t>2.</w:t>
      </w:r>
      <w:r>
        <w:rPr>
          <w:rFonts w:hint="eastAsia" w:ascii="仿宋_GB2312" w:hAnsi="仿宋_GB2312" w:eastAsia="仿宋_GB2312" w:cs="宋体"/>
          <w:b/>
          <w:bCs/>
          <w:color w:val="000000"/>
          <w:sz w:val="32"/>
          <w:szCs w:val="24"/>
          <w:shd w:val="clear" w:color="auto" w:fill="FFFFFF"/>
        </w:rPr>
        <w:t>项</w:t>
      </w:r>
      <w:r>
        <w:rPr>
          <w:rFonts w:hint="eastAsia" w:ascii="仿宋_GB2312" w:eastAsia="仿宋_GB2312"/>
          <w:b/>
          <w:bCs/>
          <w:sz w:val="32"/>
          <w:szCs w:val="32"/>
        </w:rPr>
        <w:t>目</w:t>
      </w:r>
      <w:r>
        <w:rPr>
          <w:rFonts w:hint="eastAsia" w:ascii="仿宋_GB2312" w:hAnsi="仿宋_GB2312" w:eastAsia="仿宋_GB2312" w:cs="宋体"/>
          <w:b/>
          <w:bCs/>
          <w:color w:val="000000"/>
          <w:sz w:val="32"/>
          <w:szCs w:val="24"/>
          <w:shd w:val="clear" w:color="auto" w:fill="FFFFFF"/>
        </w:rPr>
        <w:t>资金实际使用情况</w:t>
      </w:r>
      <w:r>
        <w:rPr>
          <w:rFonts w:hint="eastAsia" w:ascii="仿宋_GB2312" w:hAnsi="仿宋_GB2312" w:eastAsia="仿宋_GB2312" w:cs="宋体"/>
          <w:b w:val="0"/>
          <w:bCs w:val="0"/>
          <w:color w:val="000000"/>
          <w:sz w:val="32"/>
          <w:szCs w:val="24"/>
          <w:shd w:val="clear" w:color="auto" w:fill="FFFFFF"/>
          <w:lang w:eastAsia="zh-CN"/>
        </w:rPr>
        <w:t>：</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宋体"/>
          <w:color w:val="000000"/>
          <w:sz w:val="32"/>
          <w:szCs w:val="24"/>
          <w:shd w:val="clear" w:color="auto" w:fill="FFFFFF"/>
          <w:lang w:eastAsia="zh-CN"/>
        </w:rPr>
        <w:t>项目资金主要用于以下项目：共</w:t>
      </w:r>
      <w:r>
        <w:rPr>
          <w:rFonts w:hint="eastAsia" w:ascii="仿宋_GB2312" w:hAnsi="仿宋_GB2312" w:eastAsia="仿宋_GB2312" w:cs="仿宋_GB2312"/>
          <w:sz w:val="32"/>
          <w:szCs w:val="32"/>
        </w:rPr>
        <w:t>有38个</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，其中道路硬化30个，文化广场硬化5个，水渠2</w:t>
      </w:r>
      <w:r>
        <w:rPr>
          <w:rFonts w:hint="eastAsia" w:ascii="仿宋_GB2312" w:hAnsi="仿宋_GB2312" w:eastAsia="仿宋_GB2312" w:cs="仿宋_GB2312"/>
          <w:sz w:val="32"/>
          <w:szCs w:val="32"/>
          <w:lang w:eastAsia="zh-CN"/>
        </w:rPr>
        <w:t>个。具体如下：</w:t>
      </w:r>
    </w:p>
    <w:p>
      <w:pPr>
        <w:keepNext w:val="0"/>
        <w:keepLines w:val="0"/>
        <w:pageBreakBefore w:val="0"/>
        <w:numPr>
          <w:ilvl w:val="0"/>
          <w:numId w:val="1"/>
        </w:numPr>
        <w:wordWrap/>
        <w:overflowPunct/>
        <w:topLinePunct w:val="0"/>
        <w:bidi w:val="0"/>
        <w:spacing w:line="579"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修建道路的社区有：茂林社区2个、金谷社区5个、泉西社区2个、陂耀社区1个、陂石2个、新寨社区4个、鹿峰社区4个、鹿潘社区1个、沙井社区1个、山电社区3个、车垌1个、湘汉社区1个、长望社区5个。</w:t>
      </w:r>
      <w:bookmarkStart w:id="0" w:name="_GoBack"/>
      <w:bookmarkEnd w:id="0"/>
    </w:p>
    <w:p>
      <w:pPr>
        <w:keepNext w:val="0"/>
        <w:keepLines w:val="0"/>
        <w:pageBreakBefore w:val="0"/>
        <w:numPr>
          <w:ilvl w:val="0"/>
          <w:numId w:val="1"/>
        </w:numPr>
        <w:wordWrap/>
        <w:overflowPunct/>
        <w:topLinePunct w:val="0"/>
        <w:bidi w:val="0"/>
        <w:spacing w:line="579" w:lineRule="exact"/>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修建文化广场的社区有：茂林社区1个、泉西社区2个，山电社区1个、湘汉1个。</w:t>
      </w:r>
    </w:p>
    <w:p>
      <w:pPr>
        <w:keepNext w:val="0"/>
        <w:keepLines w:val="0"/>
        <w:pageBreakBefore w:val="0"/>
        <w:numPr>
          <w:ilvl w:val="0"/>
          <w:numId w:val="1"/>
        </w:numPr>
        <w:wordWrap/>
        <w:overflowPunct/>
        <w:topLinePunct w:val="0"/>
        <w:bidi w:val="0"/>
        <w:spacing w:line="579" w:lineRule="exact"/>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修建水渠的社区有：鹿塘社区1个，车垌社区1个。</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3" w:firstLineChars="200"/>
        <w:jc w:val="both"/>
        <w:textAlignment w:val="auto"/>
        <w:rPr>
          <w:rFonts w:hint="eastAsia" w:ascii="仿宋_GB2312" w:hAnsi="仿宋_GB2312" w:eastAsia="仿宋_GB2312" w:cs="宋体"/>
          <w:b/>
          <w:bCs/>
          <w:color w:val="000000"/>
          <w:sz w:val="32"/>
          <w:szCs w:val="24"/>
          <w:shd w:val="clear" w:color="auto" w:fill="FFFFFF"/>
          <w:lang w:eastAsia="zh-CN"/>
        </w:rPr>
      </w:pPr>
      <w:r>
        <w:rPr>
          <w:rFonts w:hint="eastAsia" w:ascii="仿宋_GB2312" w:hAnsi="仿宋_GB2312" w:eastAsia="仿宋_GB2312" w:cs="宋体"/>
          <w:b/>
          <w:bCs/>
          <w:color w:val="000000"/>
          <w:sz w:val="32"/>
          <w:szCs w:val="24"/>
          <w:shd w:val="clear" w:color="auto" w:fill="FFFFFF"/>
        </w:rPr>
        <w:t>3.项目资金管理</w:t>
      </w:r>
      <w:r>
        <w:rPr>
          <w:rFonts w:hint="eastAsia" w:ascii="仿宋_GB2312" w:hAnsi="仿宋_GB2312" w:eastAsia="仿宋_GB2312" w:cs="宋体"/>
          <w:b/>
          <w:bCs/>
          <w:color w:val="000000"/>
          <w:sz w:val="32"/>
          <w:szCs w:val="24"/>
          <w:shd w:val="clear" w:color="auto" w:fill="FFFFFF"/>
          <w:lang w:eastAsia="zh-CN"/>
        </w:rPr>
        <w:t>及支出</w:t>
      </w:r>
      <w:r>
        <w:rPr>
          <w:rFonts w:hint="eastAsia" w:ascii="仿宋_GB2312" w:hAnsi="仿宋_GB2312" w:eastAsia="仿宋_GB2312" w:cs="宋体"/>
          <w:b/>
          <w:bCs/>
          <w:color w:val="000000"/>
          <w:sz w:val="32"/>
          <w:szCs w:val="24"/>
          <w:shd w:val="clear" w:color="auto" w:fill="FFFFFF"/>
        </w:rPr>
        <w:t>情况</w:t>
      </w:r>
      <w:r>
        <w:rPr>
          <w:rFonts w:hint="eastAsia" w:ascii="仿宋_GB2312" w:hAnsi="仿宋_GB2312" w:eastAsia="仿宋_GB2312" w:cs="宋体"/>
          <w:b w:val="0"/>
          <w:bCs w:val="0"/>
          <w:color w:val="000000"/>
          <w:sz w:val="32"/>
          <w:szCs w:val="24"/>
          <w:shd w:val="clear" w:color="auto" w:fill="FFFFFF"/>
          <w:lang w:eastAsia="zh-CN"/>
        </w:rPr>
        <w:t>：</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仿宋_GB2312" w:hAnsi="仿宋_GB2312" w:eastAsia="仿宋_GB2312" w:cs="宋体"/>
          <w:b w:val="0"/>
          <w:bCs w:val="0"/>
          <w:color w:val="000000"/>
          <w:sz w:val="32"/>
          <w:szCs w:val="24"/>
          <w:shd w:val="clear" w:color="auto" w:fill="FFFFFF"/>
          <w:lang w:eastAsia="zh-CN"/>
        </w:rPr>
      </w:pPr>
      <w:r>
        <w:rPr>
          <w:rFonts w:hint="eastAsia" w:ascii="仿宋_GB2312" w:hAnsi="仿宋_GB2312" w:eastAsia="仿宋_GB2312" w:cs="仿宋_GB2312"/>
          <w:color w:val="000000"/>
          <w:sz w:val="32"/>
          <w:szCs w:val="24"/>
          <w:shd w:val="clear" w:color="auto" w:fill="FFFFFF"/>
          <w:lang w:eastAsia="zh-CN"/>
        </w:rPr>
        <w:t>严格执行项目资金管理制度、办法，项目资金专款专用，我镇根据当前项目建设进度向玉东新区管理委员会办公室申请项目经费，经审核后，依据区管委批复精神及资金拨付程序，拨付建设经费。</w:t>
      </w:r>
    </w:p>
    <w:p>
      <w:pPr>
        <w:keepNext w:val="0"/>
        <w:keepLines w:val="0"/>
        <w:pageBreakBefore w:val="0"/>
        <w:kinsoku/>
        <w:wordWrap/>
        <w:overflowPunct/>
        <w:topLinePunct w:val="0"/>
        <w:autoSpaceDE/>
        <w:autoSpaceDN/>
        <w:bidi w:val="0"/>
        <w:adjustRightInd/>
        <w:snapToGrid/>
        <w:spacing w:line="579"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（三）</w:t>
      </w:r>
      <w:r>
        <w:rPr>
          <w:rFonts w:hint="eastAsia" w:ascii="楷体_GB2312" w:hAnsi="楷体_GB2312" w:eastAsia="楷体_GB2312" w:cs="楷体_GB2312"/>
          <w:b/>
          <w:bCs/>
          <w:sz w:val="32"/>
          <w:szCs w:val="32"/>
        </w:rPr>
        <w:t>年初绩效目标及其衡量指标设定情况</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1.产出指标</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（1）数量指标：村内道路修建30个，建设文化广场5个。</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（2）质量指标：</w:t>
      </w:r>
      <w:r>
        <w:rPr>
          <w:rFonts w:hint="default" w:ascii="仿宋_GB2312" w:hAnsi="仿宋_GB2312" w:eastAsia="仿宋_GB2312" w:cs="仿宋_GB2312"/>
          <w:b w:val="0"/>
          <w:bCs w:val="0"/>
          <w:sz w:val="32"/>
          <w:szCs w:val="32"/>
          <w:lang w:val="en-US" w:eastAsia="zh-CN"/>
        </w:rPr>
        <w:t>符合验收标准</w:t>
      </w:r>
      <w:r>
        <w:rPr>
          <w:rFonts w:hint="eastAsia" w:ascii="仿宋_GB2312" w:hAnsi="仿宋_GB2312" w:eastAsia="仿宋_GB2312" w:cs="仿宋_GB2312"/>
          <w:b w:val="0"/>
          <w:bCs w:val="0"/>
          <w:sz w:val="32"/>
          <w:szCs w:val="32"/>
          <w:lang w:val="en-US" w:eastAsia="zh-CN"/>
        </w:rPr>
        <w:t>达到100%，设施正常运转达到100%，项目正常投入使用达到100%。</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（3）时效指标：完成时间为2021年12月；完成率达到100%，</w:t>
      </w:r>
      <w:r>
        <w:rPr>
          <w:rFonts w:hint="default" w:ascii="仿宋_GB2312" w:hAnsi="仿宋_GB2312" w:eastAsia="仿宋_GB2312" w:cs="仿宋_GB2312"/>
          <w:b w:val="0"/>
          <w:bCs w:val="0"/>
          <w:sz w:val="32"/>
          <w:szCs w:val="32"/>
          <w:lang w:val="en-US" w:eastAsia="zh-CN"/>
        </w:rPr>
        <w:t>资金到位率</w:t>
      </w:r>
      <w:r>
        <w:rPr>
          <w:rFonts w:hint="eastAsia" w:ascii="仿宋_GB2312" w:hAnsi="仿宋_GB2312" w:eastAsia="仿宋_GB2312" w:cs="仿宋_GB2312"/>
          <w:b w:val="0"/>
          <w:bCs w:val="0"/>
          <w:sz w:val="32"/>
          <w:szCs w:val="32"/>
          <w:lang w:val="en-US" w:eastAsia="zh-CN"/>
        </w:rPr>
        <w:t>达到100%。</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仿宋_GB2312" w:hAnsi="仿宋_GB2312" w:eastAsia="仿宋_GB2312" w:cs="仿宋_GB2312"/>
          <w:b w:val="0"/>
          <w:bCs w:val="0"/>
          <w:color w:val="0000FF"/>
          <w:sz w:val="32"/>
          <w:szCs w:val="32"/>
          <w:highlight w:val="none"/>
          <w:lang w:val="en-US" w:eastAsia="zh-CN"/>
        </w:rPr>
      </w:pPr>
      <w:r>
        <w:rPr>
          <w:rFonts w:hint="eastAsia" w:ascii="仿宋_GB2312" w:hAnsi="仿宋_GB2312" w:eastAsia="仿宋_GB2312" w:cs="仿宋_GB2312"/>
          <w:b w:val="0"/>
          <w:bCs w:val="0"/>
          <w:sz w:val="32"/>
          <w:szCs w:val="32"/>
          <w:lang w:val="en-US" w:eastAsia="zh-CN"/>
        </w:rPr>
        <w:t>（4）成本指标：投入资金</w:t>
      </w:r>
      <w:r>
        <w:rPr>
          <w:rFonts w:hint="eastAsia" w:ascii="仿宋_GB2312" w:hAnsi="仿宋_GB2312" w:eastAsia="仿宋_GB2312" w:cs="仿宋_GB2312"/>
          <w:b w:val="0"/>
          <w:bCs w:val="0"/>
          <w:color w:val="auto"/>
          <w:sz w:val="32"/>
          <w:szCs w:val="32"/>
          <w:highlight w:val="none"/>
          <w:lang w:val="en-US" w:eastAsia="zh-CN"/>
        </w:rPr>
        <w:t>61万元，资金使用率达到100%。</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2.效益指标</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（1）社会效益：全面助推乡村振兴和实施乡村建设为引领，增强农村公益事业财政奖补工作的系统性、整体性和协同性。</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（2）生态效益指标：不断优化农村生产生活生态空间，持</w:t>
      </w:r>
      <w:r>
        <w:rPr>
          <w:rFonts w:hint="eastAsia" w:ascii="仿宋_GB2312" w:hAnsi="仿宋_GB2312" w:eastAsia="仿宋_GB2312" w:cs="仿宋_GB2312"/>
          <w:b w:val="0"/>
          <w:bCs w:val="0"/>
          <w:spacing w:val="-6"/>
          <w:sz w:val="32"/>
          <w:szCs w:val="32"/>
          <w:lang w:val="en-US" w:eastAsia="zh-CN"/>
        </w:rPr>
        <w:t>续推进基础设施建设和改善村容村貌，推动村级公共服务能力提升。</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（3）可持续影响指标：通过农村公益事业工作，人居环境改善，乡村风貌提升、乡村文化传承弘扬，人民安居乐业，幸福指数提高。</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3.服务对象满意度指标:满意度≥98%。</w:t>
      </w:r>
    </w:p>
    <w:p>
      <w:pPr>
        <w:keepNext w:val="0"/>
        <w:keepLines w:val="0"/>
        <w:pageBreakBefore w:val="0"/>
        <w:kinsoku/>
        <w:wordWrap/>
        <w:overflowPunct/>
        <w:topLinePunct w:val="0"/>
        <w:autoSpaceDE/>
        <w:autoSpaceDN/>
        <w:bidi w:val="0"/>
        <w:adjustRightInd/>
        <w:snapToGrid/>
        <w:spacing w:line="579" w:lineRule="exact"/>
        <w:ind w:firstLine="643" w:firstLineChars="200"/>
        <w:jc w:val="both"/>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（四）项目组织管理情况</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9" w:lineRule="exact"/>
        <w:ind w:firstLine="643" w:firstLineChars="200"/>
        <w:jc w:val="both"/>
        <w:textAlignment w:val="auto"/>
        <w:rPr>
          <w:rFonts w:hint="eastAsia" w:ascii="仿宋_GB2312" w:hAnsi="仿宋_GB2312" w:eastAsia="仿宋_GB2312" w:cs="仿宋_GB2312"/>
          <w:b/>
          <w:bCs/>
          <w:color w:val="auto"/>
          <w:sz w:val="32"/>
          <w:szCs w:val="24"/>
          <w:shd w:val="clear" w:color="auto" w:fill="FFFFFF"/>
        </w:rPr>
      </w:pPr>
      <w:r>
        <w:rPr>
          <w:rFonts w:hint="eastAsia" w:ascii="仿宋_GB2312" w:hAnsi="仿宋_GB2312" w:eastAsia="仿宋_GB2312" w:cs="仿宋_GB2312"/>
          <w:b/>
          <w:bCs/>
          <w:color w:val="auto"/>
          <w:sz w:val="32"/>
          <w:szCs w:val="24"/>
          <w:shd w:val="clear" w:color="auto" w:fill="FFFFFF"/>
        </w:rPr>
        <w:t>1.项目组织情况</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仿宋_GB2312" w:hAnsi="仿宋_GB2312" w:eastAsia="仿宋_GB2312" w:cs="宋体"/>
          <w:b w:val="0"/>
          <w:bCs w:val="0"/>
          <w:color w:val="FF0000"/>
          <w:sz w:val="32"/>
          <w:szCs w:val="24"/>
          <w:shd w:val="clear" w:color="auto" w:fill="FFFFFF"/>
          <w:lang w:eastAsia="zh-CN"/>
        </w:rPr>
      </w:pPr>
      <w:r>
        <w:rPr>
          <w:rFonts w:hint="eastAsia" w:ascii="仿宋_GB2312" w:hAnsi="仿宋_GB2312" w:eastAsia="仿宋_GB2312" w:cs="宋体"/>
          <w:b w:val="0"/>
          <w:bCs w:val="0"/>
          <w:color w:val="auto"/>
          <w:sz w:val="32"/>
          <w:szCs w:val="24"/>
          <w:shd w:val="clear" w:color="auto" w:fill="FFFFFF"/>
          <w:lang w:eastAsia="zh-CN"/>
        </w:rPr>
        <w:t>我镇高度重视，主要领导亲自部署，分管领导主抓落实，组织专门的业务人员人员跟进项目和资金的落实，并依照计划进度组织做好项目的规划设计、招投标、施工、竣工验收、资金等管理工作。</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3" w:firstLineChars="200"/>
        <w:jc w:val="both"/>
        <w:textAlignment w:val="auto"/>
        <w:rPr>
          <w:rFonts w:hint="eastAsia" w:ascii="仿宋_GB2312" w:hAnsi="仿宋_GB2312" w:eastAsia="仿宋_GB2312" w:cs="宋体"/>
          <w:b/>
          <w:bCs/>
          <w:color w:val="auto"/>
          <w:sz w:val="32"/>
          <w:szCs w:val="24"/>
          <w:shd w:val="clear" w:color="auto" w:fill="FFFFFF"/>
        </w:rPr>
      </w:pPr>
      <w:r>
        <w:rPr>
          <w:rFonts w:hint="eastAsia" w:ascii="仿宋_GB2312" w:hAnsi="仿宋_GB2312" w:eastAsia="仿宋_GB2312" w:cs="宋体"/>
          <w:b/>
          <w:bCs/>
          <w:color w:val="auto"/>
          <w:sz w:val="32"/>
          <w:szCs w:val="24"/>
          <w:shd w:val="clear" w:color="auto" w:fill="FFFFFF"/>
        </w:rPr>
        <w:t>2.项目管理情况</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仿宋_GB2312" w:hAnsi="仿宋_GB2312" w:eastAsia="仿宋_GB2312" w:cs="宋体"/>
          <w:b w:val="0"/>
          <w:bCs w:val="0"/>
          <w:color w:val="FF0000"/>
          <w:sz w:val="32"/>
          <w:szCs w:val="24"/>
          <w:shd w:val="clear" w:color="auto" w:fill="FFFFFF"/>
          <w:lang w:eastAsia="zh-CN"/>
        </w:rPr>
      </w:pPr>
      <w:r>
        <w:rPr>
          <w:rFonts w:hint="eastAsia" w:ascii="仿宋_GB2312" w:hAnsi="仿宋_GB2312" w:eastAsia="仿宋_GB2312" w:cs="宋体"/>
          <w:b w:val="0"/>
          <w:bCs w:val="0"/>
          <w:color w:val="auto"/>
          <w:sz w:val="32"/>
          <w:szCs w:val="24"/>
          <w:shd w:val="clear" w:color="auto" w:fill="FFFFFF"/>
          <w:lang w:eastAsia="zh-CN"/>
        </w:rPr>
        <w:t>对项目资金实行“专款专用，专人管理”，不得挤占挪用项目资金。严格按照项目资金管理办法对资金进行计划申请、拨付使用。强化监管，落实专人定期或不定期到工程现场对项目建设情况进行检查和监督，及时协调困难和问题，保证建设质量，确保项目建设顺利进行。</w:t>
      </w:r>
    </w:p>
    <w:p>
      <w:pPr>
        <w:keepNext w:val="0"/>
        <w:keepLines w:val="0"/>
        <w:pageBreakBefore w:val="0"/>
        <w:kinsoku/>
        <w:wordWrap/>
        <w:overflowPunct/>
        <w:topLinePunct w:val="0"/>
        <w:autoSpaceDE/>
        <w:autoSpaceDN/>
        <w:bidi w:val="0"/>
        <w:adjustRightInd/>
        <w:snapToGrid/>
        <w:spacing w:line="579" w:lineRule="exact"/>
        <w:ind w:firstLine="640" w:firstLineChars="200"/>
        <w:jc w:val="both"/>
        <w:textAlignment w:val="auto"/>
        <w:rPr>
          <w:rFonts w:hint="eastAsia" w:ascii="黑体" w:hAnsi="黑体" w:eastAsia="黑体" w:cs="黑体"/>
          <w:b w:val="0"/>
          <w:bCs w:val="0"/>
          <w:i w:val="0"/>
          <w:iCs w:val="0"/>
          <w:sz w:val="32"/>
          <w:szCs w:val="32"/>
        </w:rPr>
      </w:pPr>
      <w:r>
        <w:rPr>
          <w:rFonts w:hint="eastAsia" w:ascii="黑体" w:hAnsi="黑体" w:eastAsia="黑体" w:cs="黑体"/>
          <w:b w:val="0"/>
          <w:bCs w:val="0"/>
          <w:i w:val="0"/>
          <w:iCs w:val="0"/>
          <w:sz w:val="32"/>
          <w:szCs w:val="32"/>
        </w:rPr>
        <w:t>二、项目评价工作开展情况</w:t>
      </w:r>
    </w:p>
    <w:p>
      <w:pPr>
        <w:keepNext w:val="0"/>
        <w:keepLines w:val="0"/>
        <w:pageBreakBefore w:val="0"/>
        <w:kinsoku/>
        <w:wordWrap/>
        <w:overflowPunct/>
        <w:topLinePunct w:val="0"/>
        <w:autoSpaceDE/>
        <w:autoSpaceDN/>
        <w:bidi w:val="0"/>
        <w:adjustRightInd/>
        <w:snapToGrid/>
        <w:spacing w:line="579" w:lineRule="exact"/>
        <w:ind w:firstLine="643" w:firstLineChars="200"/>
        <w:jc w:val="both"/>
        <w:textAlignment w:val="auto"/>
        <w:rPr>
          <w:rFonts w:hint="eastAsia" w:ascii="楷体_GB2312" w:hAnsi="楷体_GB2312" w:eastAsia="楷体_GB2312" w:cs="楷体_GB2312"/>
          <w:b w:val="0"/>
          <w:bCs w:val="0"/>
          <w:i w:val="0"/>
          <w:iCs w:val="0"/>
          <w:sz w:val="32"/>
          <w:szCs w:val="32"/>
        </w:rPr>
      </w:pPr>
      <w:r>
        <w:rPr>
          <w:rFonts w:hint="eastAsia" w:ascii="楷体_GB2312" w:hAnsi="楷体_GB2312" w:eastAsia="楷体_GB2312" w:cs="楷体_GB2312"/>
          <w:b/>
          <w:bCs/>
          <w:i w:val="0"/>
          <w:iCs w:val="0"/>
          <w:sz w:val="32"/>
          <w:szCs w:val="32"/>
        </w:rPr>
        <w:t>（一）评价指标构建情况</w:t>
      </w:r>
    </w:p>
    <w:p>
      <w:pPr>
        <w:keepNext w:val="0"/>
        <w:keepLines w:val="0"/>
        <w:pageBreakBefore w:val="0"/>
        <w:kinsoku/>
        <w:wordWrap/>
        <w:overflowPunct/>
        <w:topLinePunct w:val="0"/>
        <w:autoSpaceDE/>
        <w:autoSpaceDN/>
        <w:bidi w:val="0"/>
        <w:adjustRightInd/>
        <w:snapToGrid/>
        <w:spacing w:line="579" w:lineRule="exact"/>
        <w:ind w:firstLine="640" w:firstLineChars="200"/>
        <w:jc w:val="both"/>
        <w:textAlignment w:val="auto"/>
        <w:rPr>
          <w:rFonts w:hint="eastAsia" w:ascii="仿宋_GB2312" w:hAnsi="仿宋_GB2312" w:eastAsia="仿宋_GB2312" w:cs="仿宋_GB2312"/>
          <w:b w:val="0"/>
          <w:bCs w:val="0"/>
          <w:i w:val="0"/>
          <w:iCs w:val="0"/>
          <w:sz w:val="32"/>
          <w:szCs w:val="32"/>
          <w:lang w:eastAsia="zh-CN"/>
        </w:rPr>
      </w:pPr>
      <w:r>
        <w:rPr>
          <w:rFonts w:hint="eastAsia" w:ascii="仿宋_GB2312" w:hAnsi="仿宋_GB2312" w:eastAsia="仿宋_GB2312" w:cs="仿宋_GB2312"/>
          <w:b w:val="0"/>
          <w:bCs w:val="0"/>
          <w:i w:val="0"/>
          <w:iCs w:val="0"/>
          <w:sz w:val="32"/>
          <w:szCs w:val="32"/>
          <w:lang w:eastAsia="zh-CN"/>
        </w:rPr>
        <w:t>根据项目资金投入落实情况、项目审核情况、项目效益、群众满意度情况来评价。</w:t>
      </w:r>
    </w:p>
    <w:p>
      <w:pPr>
        <w:keepNext w:val="0"/>
        <w:keepLines w:val="0"/>
        <w:pageBreakBefore w:val="0"/>
        <w:kinsoku/>
        <w:wordWrap/>
        <w:overflowPunct/>
        <w:topLinePunct w:val="0"/>
        <w:autoSpaceDE/>
        <w:autoSpaceDN/>
        <w:bidi w:val="0"/>
        <w:adjustRightInd/>
        <w:snapToGrid/>
        <w:spacing w:line="579" w:lineRule="exact"/>
        <w:ind w:firstLine="643" w:firstLineChars="200"/>
        <w:jc w:val="both"/>
        <w:textAlignment w:val="auto"/>
        <w:rPr>
          <w:rFonts w:hint="eastAsia" w:ascii="楷体_GB2312" w:hAnsi="楷体_GB2312" w:eastAsia="楷体_GB2312" w:cs="楷体_GB2312"/>
          <w:b/>
          <w:bCs/>
          <w:i w:val="0"/>
          <w:iCs w:val="0"/>
          <w:sz w:val="32"/>
          <w:szCs w:val="32"/>
        </w:rPr>
      </w:pPr>
      <w:r>
        <w:rPr>
          <w:rFonts w:hint="eastAsia" w:ascii="楷体_GB2312" w:hAnsi="楷体_GB2312" w:eastAsia="楷体_GB2312" w:cs="楷体_GB2312"/>
          <w:b/>
          <w:bCs/>
          <w:i w:val="0"/>
          <w:iCs w:val="0"/>
          <w:sz w:val="32"/>
          <w:szCs w:val="32"/>
          <w:lang w:eastAsia="zh-CN"/>
        </w:rPr>
        <w:t>（二）</w:t>
      </w:r>
      <w:r>
        <w:rPr>
          <w:rFonts w:hint="eastAsia" w:ascii="楷体_GB2312" w:hAnsi="楷体_GB2312" w:eastAsia="楷体_GB2312" w:cs="楷体_GB2312"/>
          <w:b/>
          <w:bCs/>
          <w:i w:val="0"/>
          <w:iCs w:val="0"/>
          <w:sz w:val="32"/>
          <w:szCs w:val="32"/>
        </w:rPr>
        <w:t>评价组织实施</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eastAsia" w:ascii="仿宋_GB2312" w:hAnsi="仿宋_GB2312" w:eastAsia="仿宋_GB2312" w:cs="仿宋_GB2312"/>
          <w:b w:val="0"/>
          <w:bCs w:val="0"/>
          <w:i w:val="0"/>
          <w:iCs w:val="0"/>
          <w:sz w:val="32"/>
          <w:szCs w:val="32"/>
          <w:lang w:eastAsia="zh-CN"/>
        </w:rPr>
      </w:pPr>
      <w:r>
        <w:rPr>
          <w:rFonts w:hint="eastAsia" w:ascii="仿宋_GB2312" w:hAnsi="仿宋_GB2312" w:eastAsia="仿宋_GB2312" w:cs="仿宋_GB2312"/>
          <w:b w:val="0"/>
          <w:bCs w:val="0"/>
          <w:i w:val="0"/>
          <w:iCs w:val="0"/>
          <w:sz w:val="32"/>
          <w:szCs w:val="32"/>
          <w:lang w:eastAsia="zh-CN"/>
        </w:rPr>
        <w:t>按照既定的绩效目标，组织人员对项目完成情况进行评价，结合年度项目资金落实实际情况，并查阅项目材料，对各项指标进行评分。</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eastAsia="黑体"/>
          <w:b w:val="0"/>
          <w:bCs w:val="0"/>
          <w:color w:val="000000"/>
          <w:sz w:val="32"/>
          <w:szCs w:val="32"/>
        </w:rPr>
      </w:pPr>
      <w:r>
        <w:rPr>
          <w:rFonts w:hint="eastAsia" w:eastAsia="黑体"/>
          <w:b w:val="0"/>
          <w:bCs w:val="0"/>
          <w:color w:val="000000"/>
          <w:sz w:val="32"/>
          <w:szCs w:val="32"/>
          <w:lang w:eastAsia="zh-CN"/>
        </w:rPr>
        <w:t>三、</w:t>
      </w:r>
      <w:r>
        <w:rPr>
          <w:rFonts w:eastAsia="黑体"/>
          <w:b w:val="0"/>
          <w:bCs w:val="0"/>
          <w:color w:val="000000"/>
          <w:sz w:val="32"/>
          <w:szCs w:val="32"/>
        </w:rPr>
        <w:t>项目绩效情况</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2021年我镇纳入农村公益事业建设财政奖补实施的38个项目受益群众达</w:t>
      </w:r>
      <w:r>
        <w:rPr>
          <w:rFonts w:hint="eastAsia" w:ascii="仿宋_GB2312" w:hAnsi="仿宋_GB2312" w:eastAsia="仿宋_GB2312" w:cs="仿宋_GB2312"/>
          <w:sz w:val="32"/>
          <w:szCs w:val="32"/>
          <w:lang w:eastAsia="zh-CN"/>
        </w:rPr>
        <w:t>约</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万人。</w:t>
      </w:r>
      <w:r>
        <w:rPr>
          <w:rFonts w:hint="eastAsia" w:ascii="仿宋_GB2312" w:hAnsi="仿宋_GB2312" w:eastAsia="仿宋_GB2312" w:cs="仿宋_GB2312"/>
          <w:sz w:val="32"/>
          <w:szCs w:val="32"/>
          <w:lang w:eastAsia="zh-CN"/>
        </w:rPr>
        <w:t>根据服务对象满意度调查情况，项目村的农民实际满意度为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项目村的村干部实际满意度为</w:t>
      </w:r>
      <w:r>
        <w:rPr>
          <w:rFonts w:hint="eastAsia" w:ascii="仿宋_GB2312" w:hAnsi="仿宋_GB2312" w:eastAsia="仿宋_GB2312" w:cs="仿宋_GB2312"/>
          <w:sz w:val="32"/>
          <w:szCs w:val="32"/>
          <w:lang w:val="en-US" w:eastAsia="zh-CN"/>
        </w:rPr>
        <w:t>100%。从满意度调查结果来看，受益群众对项目建设的效益是认可的。同时</w:t>
      </w:r>
      <w:r>
        <w:rPr>
          <w:rFonts w:hint="eastAsia" w:ascii="仿宋_GB2312" w:hAnsi="仿宋_GB2312" w:eastAsia="仿宋_GB2312" w:cs="仿宋_GB2312"/>
          <w:b w:val="0"/>
          <w:bCs w:val="0"/>
          <w:color w:val="auto"/>
          <w:sz w:val="32"/>
          <w:szCs w:val="32"/>
          <w:lang w:val="en-US" w:eastAsia="zh-CN"/>
        </w:rPr>
        <w:t>提高了社区居民精神生活，增强社区居民的归属感和向心力以及塑造良好的人文氛围，维系社区良好的人际关系、提高生活环境空间质量</w:t>
      </w:r>
      <w:r>
        <w:rPr>
          <w:rFonts w:hint="eastAsia" w:ascii="仿宋_GB2312" w:hAnsi="仿宋_GB2312" w:eastAsia="仿宋_GB2312" w:cs="仿宋_GB2312"/>
          <w:b w:val="0"/>
          <w:bCs w:val="0"/>
          <w:i w:val="0"/>
          <w:i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9" w:lineRule="exact"/>
        <w:ind w:firstLine="643" w:firstLineChars="200"/>
        <w:jc w:val="both"/>
        <w:textAlignment w:val="auto"/>
        <w:rPr>
          <w:rFonts w:hint="eastAsia" w:ascii="黑体" w:hAnsi="黑体" w:eastAsia="黑体"/>
          <w:b w:val="0"/>
          <w:bCs w:val="0"/>
          <w:i w:val="0"/>
          <w:iCs w:val="0"/>
          <w:sz w:val="32"/>
          <w:szCs w:val="32"/>
          <w:lang w:eastAsia="zh-CN"/>
        </w:rPr>
      </w:pPr>
      <w:r>
        <w:rPr>
          <w:rFonts w:hint="eastAsia" w:ascii="仿宋_GB2312" w:hAnsi="仿宋_GB2312" w:eastAsia="仿宋_GB2312" w:cs="仿宋_GB2312"/>
          <w:b/>
          <w:bCs/>
          <w:i w:val="0"/>
          <w:iCs w:val="0"/>
          <w:sz w:val="32"/>
          <w:szCs w:val="32"/>
          <w:lang w:eastAsia="zh-CN"/>
        </w:rPr>
        <w:t>四、存在问题</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bCs/>
          <w:spacing w:val="0"/>
          <w:sz w:val="32"/>
          <w:szCs w:val="32"/>
          <w:lang w:val="en-US" w:eastAsia="zh-CN"/>
        </w:rPr>
        <w:t>1.</w:t>
      </w:r>
      <w:r>
        <w:rPr>
          <w:rFonts w:hint="eastAsia" w:ascii="仿宋_GB2312" w:hAnsi="仿宋_GB2312" w:eastAsia="仿宋_GB2312" w:cs="仿宋_GB2312"/>
          <w:b/>
          <w:bCs/>
          <w:spacing w:val="0"/>
          <w:sz w:val="32"/>
          <w:szCs w:val="32"/>
        </w:rPr>
        <w:t>组织协调难</w:t>
      </w:r>
      <w:r>
        <w:rPr>
          <w:rFonts w:hint="eastAsia" w:ascii="仿宋_GB2312" w:hAnsi="仿宋_GB2312" w:eastAsia="仿宋_GB2312" w:cs="仿宋_GB2312"/>
          <w:b/>
          <w:bCs/>
          <w:spacing w:val="0"/>
          <w:sz w:val="32"/>
          <w:szCs w:val="32"/>
          <w:lang w:eastAsia="zh-CN"/>
        </w:rPr>
        <w:t>。</w:t>
      </w:r>
      <w:r>
        <w:rPr>
          <w:rFonts w:hint="eastAsia" w:ascii="仿宋_GB2312" w:hAnsi="仿宋_GB2312" w:eastAsia="仿宋_GB2312" w:cs="仿宋_GB2312"/>
          <w:spacing w:val="0"/>
          <w:sz w:val="32"/>
          <w:szCs w:val="32"/>
        </w:rPr>
        <w:t>少数村民由于顾及个人利益，全局观念淡薄，当集体利益与个人利益、长远利益与当前利益发生冲突时，协调难度大，比如：道路硬化扩大需占用到个人土地时尤为突出。</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bCs/>
          <w:spacing w:val="0"/>
          <w:sz w:val="32"/>
          <w:szCs w:val="32"/>
          <w:lang w:val="en-US" w:eastAsia="zh-CN"/>
        </w:rPr>
        <w:t>2.</w:t>
      </w:r>
      <w:r>
        <w:rPr>
          <w:rFonts w:hint="eastAsia" w:ascii="仿宋_GB2312" w:hAnsi="仿宋_GB2312" w:eastAsia="仿宋_GB2312" w:cs="仿宋_GB2312"/>
          <w:b/>
          <w:bCs/>
          <w:spacing w:val="0"/>
          <w:sz w:val="32"/>
          <w:szCs w:val="32"/>
          <w:lang w:eastAsia="zh-CN"/>
        </w:rPr>
        <w:t>路灯协调难。</w:t>
      </w:r>
      <w:r>
        <w:rPr>
          <w:rFonts w:hint="eastAsia" w:ascii="仿宋_GB2312" w:hAnsi="仿宋_GB2312" w:eastAsia="仿宋_GB2312" w:cs="仿宋_GB2312"/>
          <w:spacing w:val="0"/>
          <w:sz w:val="32"/>
          <w:szCs w:val="32"/>
        </w:rPr>
        <w:t>申报前，社区及各村队长没能根据道路实际情况申报路灯数量；施工中，施工方没能及时与社区、政府沟通，出现安装路灯过疏，安装地点不符合路灯安装要求。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bCs/>
          <w:spacing w:val="0"/>
          <w:sz w:val="32"/>
          <w:szCs w:val="32"/>
          <w:lang w:val="en-US" w:eastAsia="zh-CN"/>
        </w:rPr>
        <w:t>3.</w:t>
      </w:r>
      <w:r>
        <w:rPr>
          <w:rFonts w:hint="eastAsia" w:ascii="仿宋_GB2312" w:hAnsi="仿宋_GB2312" w:eastAsia="仿宋_GB2312" w:cs="仿宋_GB2312"/>
          <w:b/>
          <w:bCs/>
          <w:spacing w:val="0"/>
          <w:sz w:val="32"/>
          <w:szCs w:val="32"/>
        </w:rPr>
        <w:t>申报材料不规范</w:t>
      </w:r>
      <w:r>
        <w:rPr>
          <w:rFonts w:hint="eastAsia" w:ascii="仿宋_GB2312" w:hAnsi="仿宋_GB2312" w:eastAsia="仿宋_GB2312" w:cs="仿宋_GB2312"/>
          <w:b/>
          <w:bCs/>
          <w:spacing w:val="0"/>
          <w:sz w:val="32"/>
          <w:szCs w:val="32"/>
          <w:lang w:eastAsia="zh-CN"/>
        </w:rPr>
        <w:t>。</w:t>
      </w:r>
      <w:r>
        <w:rPr>
          <w:rFonts w:hint="eastAsia" w:ascii="仿宋_GB2312" w:hAnsi="仿宋_GB2312" w:eastAsia="仿宋_GB2312" w:cs="仿宋_GB2312"/>
          <w:spacing w:val="0"/>
          <w:sz w:val="32"/>
          <w:szCs w:val="32"/>
        </w:rPr>
        <w:t>上报政府项目名称与材料名称不一致；道路修建中出现纠纷导致长度不能按实际上报长度完成；日期没能根据实际开工填写。</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黑体" w:hAnsi="黑体" w:eastAsia="黑体" w:cs="黑体"/>
          <w:b w:val="0"/>
          <w:bCs w:val="0"/>
          <w:i w:val="0"/>
          <w:iCs w:val="0"/>
          <w:spacing w:val="0"/>
          <w:sz w:val="32"/>
          <w:szCs w:val="32"/>
        </w:rPr>
      </w:pPr>
      <w:r>
        <w:rPr>
          <w:rFonts w:hint="eastAsia" w:ascii="黑体" w:hAnsi="黑体" w:eastAsia="黑体" w:cs="黑体"/>
          <w:b w:val="0"/>
          <w:bCs w:val="0"/>
          <w:i w:val="0"/>
          <w:iCs w:val="0"/>
          <w:spacing w:val="0"/>
          <w:sz w:val="32"/>
          <w:szCs w:val="32"/>
        </w:rPr>
        <w:t>五、工作改进建议</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bCs/>
          <w:spacing w:val="0"/>
          <w:sz w:val="32"/>
          <w:szCs w:val="32"/>
          <w:lang w:val="en-US" w:eastAsia="zh-CN"/>
        </w:rPr>
        <w:t>1.</w:t>
      </w:r>
      <w:r>
        <w:rPr>
          <w:rFonts w:hint="eastAsia" w:ascii="仿宋_GB2312" w:hAnsi="仿宋_GB2312" w:eastAsia="仿宋_GB2312" w:cs="仿宋_GB2312"/>
          <w:b/>
          <w:bCs/>
          <w:spacing w:val="0"/>
          <w:sz w:val="32"/>
          <w:szCs w:val="32"/>
        </w:rPr>
        <w:t>在政策宣传上下功夫。</w:t>
      </w:r>
      <w:r>
        <w:rPr>
          <w:rFonts w:hint="eastAsia" w:ascii="仿宋_GB2312" w:hAnsi="仿宋_GB2312" w:eastAsia="仿宋_GB2312" w:cs="仿宋_GB2312"/>
          <w:spacing w:val="0"/>
          <w:sz w:val="32"/>
          <w:szCs w:val="32"/>
        </w:rPr>
        <w:t>提高干部和群众对农村公益事业财政奖补重要性的认识，提高干部和群众的公益意识，有效促进农村公益事业财政奖补规范有序开展。</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3"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bCs/>
          <w:spacing w:val="0"/>
          <w:sz w:val="32"/>
          <w:szCs w:val="32"/>
          <w:lang w:val="en-US" w:eastAsia="zh-CN"/>
        </w:rPr>
        <w:t>2.</w:t>
      </w:r>
      <w:r>
        <w:rPr>
          <w:rFonts w:hint="eastAsia" w:ascii="仿宋_GB2312" w:hAnsi="仿宋_GB2312" w:eastAsia="仿宋_GB2312" w:cs="仿宋_GB2312"/>
          <w:b/>
          <w:bCs/>
          <w:spacing w:val="0"/>
          <w:sz w:val="32"/>
          <w:szCs w:val="32"/>
          <w:lang w:eastAsia="zh-CN"/>
        </w:rPr>
        <w:t>在</w:t>
      </w:r>
      <w:r>
        <w:rPr>
          <w:rFonts w:hint="eastAsia" w:ascii="仿宋_GB2312" w:hAnsi="仿宋_GB2312" w:eastAsia="仿宋_GB2312" w:cs="仿宋_GB2312"/>
          <w:b/>
          <w:bCs/>
          <w:spacing w:val="0"/>
          <w:sz w:val="32"/>
          <w:szCs w:val="32"/>
        </w:rPr>
        <w:t>人员培训</w:t>
      </w:r>
      <w:r>
        <w:rPr>
          <w:rFonts w:hint="eastAsia" w:ascii="仿宋_GB2312" w:hAnsi="仿宋_GB2312" w:eastAsia="仿宋_GB2312" w:cs="仿宋_GB2312"/>
          <w:b/>
          <w:bCs/>
          <w:spacing w:val="0"/>
          <w:sz w:val="32"/>
          <w:szCs w:val="32"/>
          <w:lang w:eastAsia="zh-CN"/>
        </w:rPr>
        <w:t>上下功夫</w:t>
      </w:r>
      <w:r>
        <w:rPr>
          <w:rFonts w:hint="eastAsia" w:ascii="仿宋_GB2312" w:hAnsi="仿宋_GB2312" w:eastAsia="仿宋_GB2312" w:cs="仿宋_GB2312"/>
          <w:b/>
          <w:bCs/>
          <w:spacing w:val="0"/>
          <w:sz w:val="32"/>
          <w:szCs w:val="32"/>
        </w:rPr>
        <w:t>。</w:t>
      </w:r>
      <w:r>
        <w:rPr>
          <w:rFonts w:hint="eastAsia" w:ascii="仿宋_GB2312" w:hAnsi="仿宋_GB2312" w:eastAsia="仿宋_GB2312" w:cs="仿宋_GB2312"/>
          <w:spacing w:val="0"/>
          <w:sz w:val="32"/>
          <w:szCs w:val="32"/>
        </w:rPr>
        <w:t>农村公益事业财政奖补项目推动的关键在</w:t>
      </w:r>
      <w:r>
        <w:rPr>
          <w:rFonts w:hint="eastAsia" w:ascii="仿宋_GB2312" w:hAnsi="仿宋_GB2312" w:eastAsia="仿宋_GB2312" w:cs="仿宋_GB2312"/>
          <w:spacing w:val="0"/>
          <w:sz w:val="32"/>
          <w:szCs w:val="32"/>
          <w:lang w:eastAsia="zh-CN"/>
        </w:rPr>
        <w:t>于</w:t>
      </w:r>
      <w:r>
        <w:rPr>
          <w:rFonts w:hint="eastAsia" w:ascii="仿宋_GB2312" w:hAnsi="仿宋_GB2312" w:eastAsia="仿宋_GB2312" w:cs="仿宋_GB2312"/>
          <w:spacing w:val="0"/>
          <w:sz w:val="32"/>
          <w:szCs w:val="32"/>
        </w:rPr>
        <w:t>村</w:t>
      </w:r>
      <w:r>
        <w:rPr>
          <w:rFonts w:hint="eastAsia" w:ascii="仿宋_GB2312" w:hAnsi="仿宋_GB2312" w:eastAsia="仿宋_GB2312" w:cs="仿宋_GB2312"/>
          <w:spacing w:val="0"/>
          <w:sz w:val="32"/>
          <w:szCs w:val="32"/>
          <w:lang w:eastAsia="zh-CN"/>
        </w:rPr>
        <w:t>级</w:t>
      </w:r>
      <w:r>
        <w:rPr>
          <w:rFonts w:hint="eastAsia" w:ascii="仿宋_GB2312" w:hAnsi="仿宋_GB2312" w:eastAsia="仿宋_GB2312" w:cs="仿宋_GB2312"/>
          <w:spacing w:val="0"/>
          <w:sz w:val="32"/>
          <w:szCs w:val="32"/>
        </w:rPr>
        <w:t>，村</w:t>
      </w:r>
      <w:r>
        <w:rPr>
          <w:rFonts w:hint="eastAsia" w:ascii="仿宋_GB2312" w:hAnsi="仿宋_GB2312" w:eastAsia="仿宋_GB2312" w:cs="仿宋_GB2312"/>
          <w:spacing w:val="0"/>
          <w:sz w:val="32"/>
          <w:szCs w:val="32"/>
          <w:lang w:eastAsia="zh-CN"/>
        </w:rPr>
        <w:t>里</w:t>
      </w:r>
      <w:r>
        <w:rPr>
          <w:rFonts w:hint="eastAsia" w:ascii="仿宋_GB2312" w:hAnsi="仿宋_GB2312" w:eastAsia="仿宋_GB2312" w:cs="仿宋_GB2312"/>
          <w:spacing w:val="0"/>
          <w:sz w:val="32"/>
          <w:szCs w:val="32"/>
        </w:rPr>
        <w:t>的工作人员在项目规划、实施方面有决定性作用，村上工作人员对政策理解、把握水平只有通过培训学习来逐步提高。</w:t>
      </w:r>
    </w:p>
    <w:p>
      <w:pPr>
        <w:keepNext w:val="0"/>
        <w:keepLines w:val="0"/>
        <w:pageBreakBefore w:val="0"/>
        <w:widowControl w:val="0"/>
        <w:kinsoku/>
        <w:wordWrap/>
        <w:overflowPunct/>
        <w:topLinePunct w:val="0"/>
        <w:autoSpaceDE/>
        <w:autoSpaceDN/>
        <w:bidi w:val="0"/>
        <w:adjustRightInd/>
        <w:snapToGrid/>
        <w:spacing w:line="579" w:lineRule="exact"/>
        <w:ind w:firstLine="643" w:firstLineChars="200"/>
        <w:jc w:val="both"/>
        <w:textAlignment w:val="auto"/>
        <w:rPr>
          <w:rFonts w:hint="eastAsia" w:ascii="仿宋_GB2312" w:hAnsi="仿宋_GB2312" w:eastAsia="仿宋_GB2312" w:cs="仿宋_GB2312"/>
          <w:spacing w:val="0"/>
          <w:sz w:val="32"/>
          <w:szCs w:val="32"/>
          <w:lang w:eastAsia="zh-CN"/>
        </w:rPr>
      </w:pPr>
      <w:r>
        <w:rPr>
          <w:rFonts w:hint="eastAsia" w:ascii="仿宋_GB2312" w:hAnsi="仿宋_GB2312" w:eastAsia="仿宋_GB2312" w:cs="仿宋_GB2312"/>
          <w:b/>
          <w:bCs/>
          <w:spacing w:val="0"/>
          <w:sz w:val="32"/>
          <w:szCs w:val="32"/>
          <w:lang w:val="en-US" w:eastAsia="zh-CN"/>
        </w:rPr>
        <w:t>3.</w:t>
      </w:r>
      <w:r>
        <w:rPr>
          <w:rFonts w:hint="eastAsia" w:ascii="仿宋_GB2312" w:hAnsi="仿宋_GB2312" w:eastAsia="仿宋_GB2312" w:cs="仿宋_GB2312"/>
          <w:b/>
          <w:bCs/>
          <w:spacing w:val="0"/>
          <w:sz w:val="32"/>
          <w:szCs w:val="32"/>
          <w:lang w:eastAsia="zh-CN"/>
        </w:rPr>
        <w:t>在材料规范上下功夫。</w:t>
      </w:r>
      <w:r>
        <w:rPr>
          <w:rFonts w:hint="eastAsia" w:ascii="仿宋_GB2312" w:hAnsi="仿宋_GB2312" w:eastAsia="仿宋_GB2312" w:cs="仿宋_GB2312"/>
          <w:spacing w:val="0"/>
          <w:sz w:val="32"/>
          <w:szCs w:val="32"/>
          <w:lang w:eastAsia="zh-CN"/>
        </w:rPr>
        <w:t>申报前，分项目申报，严格审核项目内容；施工中</w:t>
      </w:r>
      <w:r>
        <w:rPr>
          <w:rFonts w:hint="eastAsia" w:ascii="仿宋_GB2312" w:hAnsi="仿宋_GB2312" w:eastAsia="仿宋_GB2312" w:cs="仿宋_GB2312"/>
          <w:spacing w:val="0"/>
          <w:sz w:val="32"/>
          <w:szCs w:val="32"/>
        </w:rPr>
        <w:t>准确上报</w:t>
      </w:r>
      <w:r>
        <w:rPr>
          <w:rFonts w:hint="eastAsia" w:ascii="仿宋_GB2312" w:hAnsi="仿宋_GB2312" w:eastAsia="仿宋_GB2312" w:cs="仿宋_GB2312"/>
          <w:spacing w:val="0"/>
          <w:sz w:val="32"/>
          <w:szCs w:val="32"/>
          <w:lang w:eastAsia="zh-CN"/>
        </w:rPr>
        <w:t>项目、</w:t>
      </w:r>
      <w:r>
        <w:rPr>
          <w:rFonts w:hint="eastAsia" w:ascii="仿宋_GB2312" w:hAnsi="仿宋_GB2312" w:eastAsia="仿宋_GB2312" w:cs="仿宋_GB2312"/>
          <w:spacing w:val="0"/>
          <w:sz w:val="32"/>
          <w:szCs w:val="32"/>
        </w:rPr>
        <w:t>资金进度</w:t>
      </w:r>
      <w:r>
        <w:rPr>
          <w:rFonts w:hint="eastAsia" w:ascii="仿宋_GB2312" w:hAnsi="仿宋_GB2312" w:eastAsia="仿宋_GB2312" w:cs="仿宋_GB2312"/>
          <w:spacing w:val="0"/>
          <w:sz w:val="32"/>
          <w:szCs w:val="32"/>
          <w:lang w:eastAsia="zh-CN"/>
        </w:rPr>
        <w:t>；完工后实地勘察严格按照标准验收，完善申报材料。</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default" w:ascii="黑体" w:hAnsi="黑体" w:eastAsia="黑体"/>
          <w:b w:val="0"/>
          <w:bCs w:val="0"/>
          <w:i w:val="0"/>
          <w:iCs w:val="0"/>
          <w:sz w:val="32"/>
          <w:szCs w:val="32"/>
          <w:lang w:val="en-US" w:eastAsia="zh-CN"/>
        </w:rPr>
      </w:pPr>
    </w:p>
    <w:p>
      <w:pPr>
        <w:keepNext w:val="0"/>
        <w:keepLines w:val="0"/>
        <w:pageBreakBefore w:val="0"/>
        <w:numPr>
          <w:ilvl w:val="0"/>
          <w:numId w:val="0"/>
        </w:numPr>
        <w:wordWrap/>
        <w:overflowPunct/>
        <w:topLinePunct w:val="0"/>
        <w:bidi w:val="0"/>
        <w:spacing w:line="579" w:lineRule="exact"/>
        <w:ind w:firstLine="640" w:firstLineChars="200"/>
        <w:jc w:val="both"/>
        <w:rPr>
          <w:rFonts w:hint="default" w:ascii="仿宋_GB2312" w:hAnsi="仿宋_GB2312" w:eastAsia="仿宋_GB2312" w:cs="仿宋_GB2312"/>
          <w:sz w:val="32"/>
          <w:szCs w:val="32"/>
          <w:lang w:val="en-US" w:eastAsia="zh-CN"/>
        </w:rPr>
      </w:pPr>
    </w:p>
    <w:sectPr>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23C97C"/>
    <w:multiLevelType w:val="singleLevel"/>
    <w:tmpl w:val="4023C97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YWE5MjI3MmI2ZTJjMDFmYmNjNTEzZTA0MzdmOTMifQ=="/>
  </w:docVars>
  <w:rsids>
    <w:rsidRoot w:val="00000000"/>
    <w:rsid w:val="00360E24"/>
    <w:rsid w:val="01C47FF4"/>
    <w:rsid w:val="2BBD2324"/>
    <w:rsid w:val="2D031F0A"/>
    <w:rsid w:val="400C236D"/>
    <w:rsid w:val="4A562851"/>
    <w:rsid w:val="4DB36BDD"/>
    <w:rsid w:val="5E5A3891"/>
    <w:rsid w:val="6D581BCE"/>
    <w:rsid w:val="759F32DF"/>
    <w:rsid w:val="7B073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2141</Words>
  <Characters>2220</Characters>
  <Lines>0</Lines>
  <Paragraphs>0</Paragraphs>
  <TotalTime>1</TotalTime>
  <ScaleCrop>false</ScaleCrop>
  <LinksUpToDate>false</LinksUpToDate>
  <CharactersWithSpaces>2220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2022-09-21T03:35:00Z</dcterms:created>
  <dc:creator>Administrator</dc:creator>
  <cp:lastModifiedBy>刘彦</cp:lastModifiedBy>
  <cp:lastPrinted>2022-09-22T01:32:02Z</cp:lastPrinted>
  <dcterms:modified xsi:type="dcterms:W3CDTF">2022-09-22T01:32:23Z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A6F77D31687844B7ABBF63F57482BC64</vt:lpwstr>
  </property>
</Properties>
</file>