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076A" w:rsidRDefault="00903FDD">
      <w:pPr>
        <w:spacing w:line="579"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玉林市玉东新区建设</w:t>
      </w:r>
    </w:p>
    <w:p w:rsidR="007B076A" w:rsidRDefault="00903FDD">
      <w:pPr>
        <w:spacing w:line="579"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202</w:t>
      </w:r>
      <w:r>
        <w:rPr>
          <w:rFonts w:ascii="方正小标宋简体" w:eastAsia="方正小标宋简体" w:hAnsi="方正小标宋简体" w:cs="方正小标宋简体"/>
          <w:sz w:val="44"/>
          <w:szCs w:val="44"/>
        </w:rPr>
        <w:t>1</w:t>
      </w:r>
      <w:r>
        <w:rPr>
          <w:rFonts w:ascii="方正小标宋简体" w:eastAsia="方正小标宋简体" w:hAnsi="方正小标宋简体" w:cs="方正小标宋简体" w:hint="eastAsia"/>
          <w:sz w:val="44"/>
          <w:szCs w:val="44"/>
        </w:rPr>
        <w:t>年度部门整体支出绩效</w:t>
      </w:r>
    </w:p>
    <w:p w:rsidR="007B076A" w:rsidRDefault="00903FDD">
      <w:pPr>
        <w:spacing w:line="579"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自评报告</w:t>
      </w:r>
    </w:p>
    <w:p w:rsidR="007B076A" w:rsidRDefault="007B076A">
      <w:pPr>
        <w:ind w:firstLineChars="216" w:firstLine="717"/>
        <w:rPr>
          <w:rFonts w:ascii="仿宋_GB2312" w:eastAsia="仿宋_GB2312" w:hAnsi="黑体"/>
          <w:spacing w:val="6"/>
          <w:sz w:val="32"/>
          <w:szCs w:val="32"/>
        </w:rPr>
      </w:pPr>
    </w:p>
    <w:p w:rsidR="007B076A" w:rsidRPr="00C5065E" w:rsidRDefault="00C5065E" w:rsidP="00C5065E">
      <w:pPr>
        <w:spacing w:line="540" w:lineRule="exact"/>
        <w:ind w:firstLineChars="216" w:firstLine="717"/>
        <w:rPr>
          <w:rFonts w:ascii="黑体" w:eastAsia="黑体" w:hAnsi="黑体"/>
          <w:spacing w:val="6"/>
          <w:sz w:val="32"/>
          <w:szCs w:val="32"/>
        </w:rPr>
      </w:pPr>
      <w:r w:rsidRPr="00C5065E">
        <w:rPr>
          <w:rFonts w:ascii="黑体" w:eastAsia="黑体" w:hAnsi="黑体" w:hint="eastAsia"/>
          <w:spacing w:val="6"/>
          <w:sz w:val="32"/>
          <w:szCs w:val="32"/>
        </w:rPr>
        <w:t>一、部门概况</w:t>
      </w:r>
    </w:p>
    <w:p w:rsidR="007B076A" w:rsidRDefault="00903FDD">
      <w:pPr>
        <w:spacing w:line="540" w:lineRule="exact"/>
        <w:ind w:firstLineChars="216" w:firstLine="717"/>
        <w:rPr>
          <w:rFonts w:ascii="楷体" w:eastAsia="楷体" w:hAnsi="楷体" w:hint="eastAsia"/>
          <w:spacing w:val="6"/>
          <w:sz w:val="32"/>
          <w:szCs w:val="32"/>
        </w:rPr>
      </w:pPr>
      <w:r w:rsidRPr="00C5065E">
        <w:rPr>
          <w:rFonts w:ascii="楷体" w:eastAsia="楷体" w:hAnsi="楷体" w:hint="eastAsia"/>
          <w:spacing w:val="6"/>
          <w:sz w:val="32"/>
          <w:szCs w:val="32"/>
        </w:rPr>
        <w:t>（一）单位基本职能</w:t>
      </w:r>
    </w:p>
    <w:p w:rsidR="001F3F67" w:rsidRDefault="001F3F67" w:rsidP="001F3F67">
      <w:pPr>
        <w:tabs>
          <w:tab w:val="center" w:pos="4475"/>
        </w:tabs>
        <w:spacing w:line="560" w:lineRule="exact"/>
        <w:ind w:firstLineChars="200" w:firstLine="640"/>
        <w:jc w:val="left"/>
        <w:rPr>
          <w:rFonts w:ascii="仿宋_GB2312" w:eastAsia="仿宋_GB2312" w:hAnsi="仿宋" w:hint="eastAsia"/>
          <w:sz w:val="32"/>
          <w:szCs w:val="32"/>
        </w:rPr>
      </w:pPr>
      <w:r>
        <w:rPr>
          <w:rFonts w:ascii="仿宋_GB2312" w:eastAsia="仿宋_GB2312" w:hAnsi="仿宋" w:hint="eastAsia"/>
          <w:sz w:val="32"/>
          <w:szCs w:val="32"/>
        </w:rPr>
        <w:t>1.负责新区的城市规划、建设等行政管理和监督工作，承担城乡建设规划的编制、管理和实施，组织重大建设项目的选址和可行性研究。</w:t>
      </w:r>
    </w:p>
    <w:p w:rsidR="001F3F67" w:rsidRDefault="001F3F67" w:rsidP="001F3F67">
      <w:pPr>
        <w:tabs>
          <w:tab w:val="center" w:pos="4475"/>
        </w:tabs>
        <w:spacing w:line="560" w:lineRule="exact"/>
        <w:ind w:firstLineChars="200" w:firstLine="640"/>
        <w:jc w:val="left"/>
        <w:rPr>
          <w:rFonts w:ascii="仿宋_GB2312" w:eastAsia="仿宋_GB2312" w:hAnsi="仿宋" w:hint="eastAsia"/>
          <w:sz w:val="32"/>
          <w:szCs w:val="32"/>
        </w:rPr>
      </w:pPr>
      <w:r>
        <w:rPr>
          <w:rFonts w:ascii="仿宋_GB2312" w:eastAsia="仿宋_GB2312" w:hAnsi="仿宋" w:hint="eastAsia"/>
          <w:sz w:val="32"/>
          <w:szCs w:val="32"/>
        </w:rPr>
        <w:t>2.承担建筑施工、工程质量监督、竣工验收等管理工作。</w:t>
      </w:r>
    </w:p>
    <w:p w:rsidR="001F3F67" w:rsidRDefault="001F3F67" w:rsidP="001F3F67">
      <w:pPr>
        <w:tabs>
          <w:tab w:val="center" w:pos="4475"/>
        </w:tabs>
        <w:spacing w:line="560" w:lineRule="exact"/>
        <w:ind w:firstLineChars="200" w:firstLine="640"/>
        <w:jc w:val="left"/>
        <w:rPr>
          <w:rFonts w:ascii="仿宋_GB2312" w:eastAsia="仿宋_GB2312" w:hAnsi="仿宋" w:hint="eastAsia"/>
          <w:sz w:val="32"/>
          <w:szCs w:val="32"/>
        </w:rPr>
      </w:pPr>
      <w:r>
        <w:rPr>
          <w:rFonts w:ascii="仿宋_GB2312" w:eastAsia="仿宋_GB2312" w:hAnsi="仿宋" w:hint="eastAsia"/>
          <w:sz w:val="32"/>
          <w:szCs w:val="32"/>
        </w:rPr>
        <w:t>3.承担房地产市场管理。</w:t>
      </w:r>
    </w:p>
    <w:p w:rsidR="001F3F67" w:rsidRDefault="001F3F67" w:rsidP="001F3F67">
      <w:pPr>
        <w:tabs>
          <w:tab w:val="center" w:pos="4475"/>
        </w:tabs>
        <w:spacing w:line="560" w:lineRule="exact"/>
        <w:ind w:firstLineChars="200" w:firstLine="640"/>
        <w:jc w:val="left"/>
        <w:rPr>
          <w:rFonts w:ascii="仿宋_GB2312" w:eastAsia="仿宋_GB2312" w:hAnsi="仿宋" w:hint="eastAsia"/>
          <w:sz w:val="32"/>
          <w:szCs w:val="32"/>
        </w:rPr>
      </w:pPr>
      <w:r>
        <w:rPr>
          <w:rFonts w:ascii="仿宋_GB2312" w:eastAsia="仿宋_GB2312" w:hAnsi="仿宋" w:hint="eastAsia"/>
          <w:sz w:val="32"/>
          <w:szCs w:val="32"/>
        </w:rPr>
        <w:t>4.承担农村建设与管理。</w:t>
      </w:r>
    </w:p>
    <w:p w:rsidR="001F3F67" w:rsidRDefault="001F3F67" w:rsidP="001F3F67">
      <w:pPr>
        <w:tabs>
          <w:tab w:val="center" w:pos="4475"/>
        </w:tabs>
        <w:spacing w:line="560" w:lineRule="exact"/>
        <w:ind w:firstLineChars="200" w:firstLine="640"/>
        <w:jc w:val="left"/>
        <w:rPr>
          <w:rFonts w:ascii="仿宋_GB2312" w:eastAsia="仿宋_GB2312" w:hAnsi="仿宋" w:hint="eastAsia"/>
          <w:sz w:val="32"/>
          <w:szCs w:val="32"/>
        </w:rPr>
      </w:pPr>
      <w:r>
        <w:rPr>
          <w:rFonts w:ascii="仿宋_GB2312" w:eastAsia="仿宋_GB2312" w:hAnsi="仿宋" w:hint="eastAsia"/>
          <w:sz w:val="32"/>
          <w:szCs w:val="32"/>
        </w:rPr>
        <w:t>5.协调开展新区市政基础设施建设工作后续维护工作。</w:t>
      </w:r>
    </w:p>
    <w:p w:rsidR="001F3F67" w:rsidRDefault="001F3F67" w:rsidP="001F3F67">
      <w:pPr>
        <w:tabs>
          <w:tab w:val="center" w:pos="4475"/>
        </w:tabs>
        <w:spacing w:line="560" w:lineRule="exact"/>
        <w:ind w:firstLineChars="200" w:firstLine="640"/>
        <w:jc w:val="left"/>
        <w:rPr>
          <w:rFonts w:ascii="仿宋_GB2312" w:eastAsia="仿宋_GB2312" w:hAnsi="仿宋" w:hint="eastAsia"/>
          <w:sz w:val="32"/>
          <w:szCs w:val="32"/>
        </w:rPr>
      </w:pPr>
      <w:r>
        <w:rPr>
          <w:rFonts w:ascii="仿宋_GB2312" w:eastAsia="仿宋_GB2312" w:hAnsi="仿宋" w:hint="eastAsia"/>
          <w:sz w:val="32"/>
          <w:szCs w:val="32"/>
        </w:rPr>
        <w:t>6.负责新区公租房、廉租房、棚户区改造等保障性安居工程的建设管理。</w:t>
      </w:r>
    </w:p>
    <w:p w:rsidR="001F3F67" w:rsidRPr="001F3F67" w:rsidRDefault="001F3F67" w:rsidP="001F3F67">
      <w:pPr>
        <w:rPr>
          <w:rFonts w:ascii="仿宋_GB2312" w:eastAsia="仿宋_GB2312"/>
          <w:sz w:val="32"/>
          <w:szCs w:val="32"/>
        </w:rPr>
      </w:pPr>
      <w:r>
        <w:rPr>
          <w:rFonts w:ascii="仿宋_GB2312" w:eastAsia="仿宋_GB2312" w:hAnsi="仿宋" w:hint="eastAsia"/>
          <w:sz w:val="32"/>
          <w:szCs w:val="32"/>
        </w:rPr>
        <w:t xml:space="preserve">    7.组织实施房屋征收与补偿工作；协调新区重大项目建设过程中的重大事项。</w:t>
      </w:r>
    </w:p>
    <w:p w:rsidR="007B076A" w:rsidRPr="00C5065E" w:rsidRDefault="00903FDD">
      <w:pPr>
        <w:ind w:firstLineChars="200" w:firstLine="640"/>
        <w:outlineLvl w:val="0"/>
        <w:rPr>
          <w:rFonts w:ascii="楷体" w:eastAsia="楷体" w:hAnsi="楷体"/>
          <w:color w:val="000000"/>
          <w:sz w:val="32"/>
          <w:szCs w:val="32"/>
        </w:rPr>
      </w:pPr>
      <w:r w:rsidRPr="00C5065E">
        <w:rPr>
          <w:rFonts w:ascii="楷体" w:eastAsia="楷体" w:hAnsi="楷体" w:hint="eastAsia"/>
          <w:color w:val="000000"/>
          <w:sz w:val="32"/>
          <w:szCs w:val="32"/>
        </w:rPr>
        <w:t>（二）年度主要工作概述</w:t>
      </w:r>
    </w:p>
    <w:p w:rsidR="007B076A" w:rsidRDefault="00903FDD">
      <w:pPr>
        <w:spacing w:line="540" w:lineRule="exact"/>
        <w:ind w:firstLineChars="216" w:firstLine="717"/>
        <w:rPr>
          <w:rFonts w:ascii="仿宋_GB2312" w:eastAsia="仿宋_GB2312" w:hAnsi="黑体"/>
          <w:spacing w:val="6"/>
          <w:sz w:val="32"/>
          <w:szCs w:val="32"/>
        </w:rPr>
      </w:pPr>
      <w:r>
        <w:rPr>
          <w:rFonts w:ascii="仿宋_GB2312" w:eastAsia="仿宋_GB2312" w:hAnsi="黑体" w:hint="eastAsia"/>
          <w:spacing w:val="6"/>
          <w:sz w:val="32"/>
          <w:szCs w:val="32"/>
        </w:rPr>
        <w:t>按照上级财政部门要求和202</w:t>
      </w:r>
      <w:r>
        <w:rPr>
          <w:rFonts w:ascii="仿宋_GB2312" w:eastAsia="仿宋_GB2312" w:hAnsi="黑体"/>
          <w:spacing w:val="6"/>
          <w:sz w:val="32"/>
          <w:szCs w:val="32"/>
        </w:rPr>
        <w:t>1</w:t>
      </w:r>
      <w:r>
        <w:rPr>
          <w:rFonts w:ascii="仿宋_GB2312" w:eastAsia="仿宋_GB2312" w:hAnsi="黑体" w:hint="eastAsia"/>
          <w:spacing w:val="6"/>
          <w:sz w:val="32"/>
          <w:szCs w:val="32"/>
        </w:rPr>
        <w:t>年度部门整体支出、资金绩效评价的指标内容，我局对照年初预算安排的资金情况，以事实为依据，从绩效目标管理、资金分配使用、预算指标执行及完成情况等方面，客观公正地进行自评。经自查自评，202</w:t>
      </w:r>
      <w:r>
        <w:rPr>
          <w:rFonts w:ascii="仿宋_GB2312" w:eastAsia="仿宋_GB2312" w:hAnsi="黑体"/>
          <w:spacing w:val="6"/>
          <w:sz w:val="32"/>
          <w:szCs w:val="32"/>
        </w:rPr>
        <w:t>1</w:t>
      </w:r>
      <w:r>
        <w:rPr>
          <w:rFonts w:ascii="仿宋_GB2312" w:eastAsia="仿宋_GB2312" w:hAnsi="黑体" w:hint="eastAsia"/>
          <w:spacing w:val="6"/>
          <w:sz w:val="32"/>
          <w:szCs w:val="32"/>
        </w:rPr>
        <w:t>年度全局各项指标任务总体进展顺利，全年的预算经费执行情况较好，现将有关自查评价情况报</w:t>
      </w:r>
      <w:r>
        <w:rPr>
          <w:rFonts w:ascii="仿宋_GB2312" w:eastAsia="仿宋_GB2312" w:hAnsi="黑体" w:hint="eastAsia"/>
          <w:spacing w:val="6"/>
          <w:sz w:val="32"/>
          <w:szCs w:val="32"/>
        </w:rPr>
        <w:lastRenderedPageBreak/>
        <w:t>告如下：</w:t>
      </w:r>
    </w:p>
    <w:p w:rsidR="007B076A" w:rsidRDefault="00903FDD">
      <w:pPr>
        <w:autoSpaceDE w:val="0"/>
        <w:autoSpaceDN w:val="0"/>
        <w:adjustRightInd w:val="0"/>
        <w:snapToGrid w:val="0"/>
        <w:spacing w:line="540" w:lineRule="exact"/>
        <w:ind w:firstLineChars="216" w:firstLine="717"/>
        <w:jc w:val="left"/>
        <w:rPr>
          <w:rFonts w:ascii="黑体" w:eastAsia="黑体" w:hAnsi="黑体"/>
          <w:spacing w:val="6"/>
          <w:sz w:val="32"/>
          <w:szCs w:val="32"/>
        </w:rPr>
      </w:pPr>
      <w:r>
        <w:rPr>
          <w:rFonts w:ascii="黑体" w:eastAsia="黑体" w:hAnsi="黑体" w:hint="eastAsia"/>
          <w:spacing w:val="6"/>
          <w:sz w:val="32"/>
          <w:szCs w:val="32"/>
        </w:rPr>
        <w:t>二、部门整体支出绩效目标设置及自评工作开展情况</w:t>
      </w:r>
    </w:p>
    <w:p w:rsidR="007B076A" w:rsidRDefault="00903FDD">
      <w:pPr>
        <w:autoSpaceDE w:val="0"/>
        <w:autoSpaceDN w:val="0"/>
        <w:adjustRightInd w:val="0"/>
        <w:snapToGrid w:val="0"/>
        <w:spacing w:line="540" w:lineRule="exact"/>
        <w:ind w:firstLineChars="216" w:firstLine="717"/>
        <w:jc w:val="left"/>
        <w:rPr>
          <w:rFonts w:ascii="楷体" w:eastAsia="楷体" w:hAnsi="楷体"/>
          <w:spacing w:val="6"/>
          <w:sz w:val="32"/>
          <w:szCs w:val="32"/>
        </w:rPr>
      </w:pPr>
      <w:r>
        <w:rPr>
          <w:rFonts w:ascii="楷体" w:eastAsia="楷体" w:hAnsi="楷体" w:hint="eastAsia"/>
          <w:spacing w:val="6"/>
          <w:sz w:val="32"/>
          <w:szCs w:val="32"/>
        </w:rPr>
        <w:t>（一）部门整体支出绩效目标设置</w:t>
      </w:r>
    </w:p>
    <w:p w:rsidR="007B076A" w:rsidRDefault="00903FDD">
      <w:pPr>
        <w:autoSpaceDE w:val="0"/>
        <w:autoSpaceDN w:val="0"/>
        <w:adjustRightInd w:val="0"/>
        <w:snapToGrid w:val="0"/>
        <w:spacing w:line="540" w:lineRule="exact"/>
        <w:ind w:firstLineChars="216" w:firstLine="720"/>
        <w:jc w:val="left"/>
        <w:rPr>
          <w:rFonts w:ascii="仿宋_GB2312" w:eastAsia="仿宋_GB2312" w:hAnsi="黑体"/>
          <w:b/>
          <w:spacing w:val="6"/>
          <w:sz w:val="32"/>
          <w:szCs w:val="32"/>
        </w:rPr>
      </w:pPr>
      <w:r>
        <w:rPr>
          <w:rFonts w:ascii="仿宋_GB2312" w:eastAsia="仿宋_GB2312" w:hAnsi="黑体" w:hint="eastAsia"/>
          <w:b/>
          <w:spacing w:val="6"/>
          <w:sz w:val="32"/>
          <w:szCs w:val="32"/>
        </w:rPr>
        <w:t>1.城市规划建设日常业务开展工作方面</w:t>
      </w:r>
    </w:p>
    <w:p w:rsidR="007B076A" w:rsidRDefault="00903FDD">
      <w:pPr>
        <w:autoSpaceDE w:val="0"/>
        <w:autoSpaceDN w:val="0"/>
        <w:adjustRightInd w:val="0"/>
        <w:snapToGrid w:val="0"/>
        <w:spacing w:line="540" w:lineRule="exact"/>
        <w:ind w:firstLineChars="200" w:firstLine="664"/>
        <w:jc w:val="left"/>
        <w:rPr>
          <w:rFonts w:ascii="仿宋_GB2312" w:eastAsia="仿宋_GB2312" w:hAnsi="黑体"/>
          <w:spacing w:val="6"/>
          <w:sz w:val="32"/>
          <w:szCs w:val="32"/>
        </w:rPr>
      </w:pPr>
      <w:r>
        <w:rPr>
          <w:rFonts w:ascii="仿宋_GB2312" w:eastAsia="仿宋_GB2312" w:hAnsi="黑体" w:hint="eastAsia"/>
          <w:spacing w:val="6"/>
          <w:sz w:val="32"/>
          <w:szCs w:val="32"/>
        </w:rPr>
        <w:t>我局坚持大城市的发展目标和战略导向，重点聚焦空间布局、基础设施、产业经济、生态环境等核心内容，推进玉东新区城乡一体化进程，积极开展好日常业务工作，合理安排使用日常办公经费。</w:t>
      </w:r>
    </w:p>
    <w:p w:rsidR="007B076A" w:rsidRDefault="00903FDD">
      <w:pPr>
        <w:autoSpaceDE w:val="0"/>
        <w:autoSpaceDN w:val="0"/>
        <w:adjustRightInd w:val="0"/>
        <w:snapToGrid w:val="0"/>
        <w:spacing w:line="540" w:lineRule="exact"/>
        <w:ind w:firstLineChars="216" w:firstLine="720"/>
        <w:jc w:val="left"/>
        <w:rPr>
          <w:rFonts w:ascii="仿宋_GB2312" w:eastAsia="仿宋_GB2312" w:hAnsi="黑体"/>
          <w:b/>
          <w:spacing w:val="6"/>
          <w:sz w:val="32"/>
          <w:szCs w:val="32"/>
        </w:rPr>
      </w:pPr>
      <w:r>
        <w:rPr>
          <w:rFonts w:ascii="仿宋_GB2312" w:eastAsia="仿宋_GB2312" w:hAnsi="黑体" w:hint="eastAsia"/>
          <w:b/>
          <w:spacing w:val="6"/>
          <w:sz w:val="32"/>
          <w:szCs w:val="32"/>
        </w:rPr>
        <w:t>2.城市规划管理方面</w:t>
      </w:r>
    </w:p>
    <w:p w:rsidR="007B076A" w:rsidRDefault="00903FDD">
      <w:pPr>
        <w:autoSpaceDE w:val="0"/>
        <w:autoSpaceDN w:val="0"/>
        <w:adjustRightInd w:val="0"/>
        <w:snapToGrid w:val="0"/>
        <w:spacing w:line="540" w:lineRule="exact"/>
        <w:ind w:firstLineChars="216" w:firstLine="717"/>
        <w:jc w:val="left"/>
        <w:rPr>
          <w:rFonts w:ascii="仿宋_GB2312" w:eastAsia="仿宋_GB2312" w:hAnsi="黑体"/>
          <w:spacing w:val="6"/>
          <w:sz w:val="32"/>
          <w:szCs w:val="32"/>
        </w:rPr>
      </w:pPr>
      <w:r>
        <w:rPr>
          <w:rFonts w:ascii="仿宋_GB2312" w:eastAsia="仿宋_GB2312" w:hAnsi="黑体" w:hint="eastAsia"/>
          <w:spacing w:val="6"/>
          <w:sz w:val="32"/>
          <w:szCs w:val="32"/>
        </w:rPr>
        <w:t>根据玉东新区建设发展需要，优化空间布局，编制和修编约16个规划，以规划为导向，指导城市建设。</w:t>
      </w:r>
    </w:p>
    <w:p w:rsidR="007B076A" w:rsidRDefault="00903FDD">
      <w:pPr>
        <w:autoSpaceDE w:val="0"/>
        <w:autoSpaceDN w:val="0"/>
        <w:adjustRightInd w:val="0"/>
        <w:snapToGrid w:val="0"/>
        <w:spacing w:line="540" w:lineRule="exact"/>
        <w:ind w:firstLineChars="216" w:firstLine="720"/>
        <w:jc w:val="left"/>
        <w:rPr>
          <w:rFonts w:ascii="仿宋_GB2312" w:eastAsia="仿宋_GB2312" w:hAnsi="黑体"/>
          <w:b/>
          <w:spacing w:val="6"/>
          <w:sz w:val="32"/>
          <w:szCs w:val="32"/>
        </w:rPr>
      </w:pPr>
      <w:r>
        <w:rPr>
          <w:rFonts w:ascii="仿宋_GB2312" w:eastAsia="仿宋_GB2312" w:hAnsi="黑体" w:hint="eastAsia"/>
          <w:b/>
          <w:spacing w:val="6"/>
          <w:sz w:val="32"/>
          <w:szCs w:val="32"/>
        </w:rPr>
        <w:t>3.完善城市配套建设方面</w:t>
      </w:r>
    </w:p>
    <w:p w:rsidR="007B076A" w:rsidRDefault="00903FDD">
      <w:pPr>
        <w:autoSpaceDE w:val="0"/>
        <w:autoSpaceDN w:val="0"/>
        <w:adjustRightInd w:val="0"/>
        <w:snapToGrid w:val="0"/>
        <w:spacing w:line="540" w:lineRule="exact"/>
        <w:ind w:firstLineChars="216" w:firstLine="717"/>
        <w:jc w:val="left"/>
        <w:rPr>
          <w:rFonts w:ascii="仿宋_GB2312" w:eastAsia="仿宋_GB2312" w:hAnsi="黑体"/>
          <w:spacing w:val="6"/>
          <w:sz w:val="32"/>
          <w:szCs w:val="32"/>
        </w:rPr>
      </w:pPr>
      <w:r>
        <w:rPr>
          <w:rFonts w:ascii="仿宋_GB2312" w:eastAsia="仿宋_GB2312" w:hAnsi="黑体" w:hint="eastAsia"/>
          <w:spacing w:val="6"/>
          <w:sz w:val="32"/>
          <w:szCs w:val="32"/>
        </w:rPr>
        <w:t>完善</w:t>
      </w:r>
      <w:r>
        <w:rPr>
          <w:rFonts w:ascii="仿宋_GB2312" w:eastAsia="仿宋_GB2312" w:hAnsi="黑体" w:hint="eastAsia"/>
          <w:spacing w:val="6"/>
          <w:sz w:val="32"/>
          <w:szCs w:val="32"/>
          <w:u w:val="single"/>
        </w:rPr>
        <w:t>1</w:t>
      </w:r>
      <w:r>
        <w:rPr>
          <w:rFonts w:ascii="仿宋_GB2312" w:eastAsia="仿宋_GB2312" w:hAnsi="黑体" w:hint="eastAsia"/>
          <w:spacing w:val="6"/>
          <w:sz w:val="32"/>
          <w:szCs w:val="32"/>
        </w:rPr>
        <w:t>条市政道路建设，推进新区城市路网建设，提升城市配套水平，亮化城市名片。</w:t>
      </w:r>
    </w:p>
    <w:p w:rsidR="007B076A" w:rsidRDefault="00903FDD">
      <w:pPr>
        <w:autoSpaceDE w:val="0"/>
        <w:autoSpaceDN w:val="0"/>
        <w:adjustRightInd w:val="0"/>
        <w:snapToGrid w:val="0"/>
        <w:spacing w:line="540" w:lineRule="exact"/>
        <w:ind w:firstLineChars="216" w:firstLine="717"/>
        <w:jc w:val="left"/>
        <w:rPr>
          <w:rFonts w:ascii="楷体" w:eastAsia="楷体" w:hAnsi="楷体"/>
          <w:spacing w:val="6"/>
          <w:sz w:val="32"/>
          <w:szCs w:val="32"/>
        </w:rPr>
      </w:pPr>
      <w:r>
        <w:rPr>
          <w:rFonts w:ascii="楷体" w:eastAsia="楷体" w:hAnsi="楷体" w:hint="eastAsia"/>
          <w:spacing w:val="6"/>
          <w:sz w:val="32"/>
          <w:szCs w:val="32"/>
        </w:rPr>
        <w:t>（二）工作开展情况</w:t>
      </w:r>
    </w:p>
    <w:p w:rsidR="007B076A" w:rsidRDefault="00903FDD">
      <w:pPr>
        <w:autoSpaceDE w:val="0"/>
        <w:autoSpaceDN w:val="0"/>
        <w:adjustRightInd w:val="0"/>
        <w:snapToGrid w:val="0"/>
        <w:spacing w:line="540" w:lineRule="exact"/>
        <w:ind w:firstLineChars="216" w:firstLine="717"/>
        <w:jc w:val="left"/>
        <w:rPr>
          <w:rFonts w:ascii="仿宋_GB2312" w:eastAsia="仿宋_GB2312" w:hAnsi="黑体"/>
          <w:spacing w:val="6"/>
          <w:sz w:val="32"/>
          <w:szCs w:val="32"/>
        </w:rPr>
      </w:pPr>
      <w:r>
        <w:rPr>
          <w:rFonts w:ascii="仿宋_GB2312" w:eastAsia="仿宋_GB2312" w:hAnsi="黑体" w:hint="eastAsia"/>
          <w:spacing w:val="6"/>
          <w:sz w:val="32"/>
          <w:szCs w:val="32"/>
        </w:rPr>
        <w:t>根据上级相关文件要求，我局成立了绩效评价工作小组负责本部门绩效自评工作的组织领导和具体实施，明确了工作职责和分工。对评价过程中收集到的资料进行归纳汇总、查验核实，确保资料真实可信、准确无误。按照确定的评价指标、标准和方法进行自评，形成了自评结论。</w:t>
      </w:r>
    </w:p>
    <w:p w:rsidR="007B076A" w:rsidRDefault="00903FDD">
      <w:pPr>
        <w:autoSpaceDE w:val="0"/>
        <w:autoSpaceDN w:val="0"/>
        <w:adjustRightInd w:val="0"/>
        <w:snapToGrid w:val="0"/>
        <w:spacing w:line="540" w:lineRule="exact"/>
        <w:ind w:firstLineChars="216" w:firstLine="717"/>
        <w:jc w:val="left"/>
        <w:rPr>
          <w:rFonts w:ascii="仿宋_GB2312" w:eastAsia="仿宋_GB2312" w:hAnsi="黑体"/>
          <w:spacing w:val="6"/>
          <w:sz w:val="32"/>
          <w:szCs w:val="32"/>
        </w:rPr>
      </w:pPr>
      <w:r>
        <w:rPr>
          <w:rFonts w:ascii="仿宋_GB2312" w:eastAsia="仿宋_GB2312" w:hAnsi="黑体"/>
          <w:spacing w:val="6"/>
          <w:sz w:val="32"/>
          <w:szCs w:val="32"/>
        </w:rPr>
        <w:t>2021年</w:t>
      </w:r>
      <w:r>
        <w:rPr>
          <w:rFonts w:ascii="仿宋_GB2312" w:eastAsia="仿宋_GB2312" w:hAnsi="黑体" w:hint="eastAsia"/>
          <w:spacing w:val="6"/>
          <w:sz w:val="32"/>
          <w:szCs w:val="32"/>
        </w:rPr>
        <w:t>我局</w:t>
      </w:r>
      <w:r>
        <w:rPr>
          <w:rFonts w:ascii="仿宋_GB2312" w:eastAsia="仿宋_GB2312" w:hAnsi="黑体"/>
          <w:spacing w:val="6"/>
          <w:sz w:val="32"/>
          <w:szCs w:val="32"/>
        </w:rPr>
        <w:t>充分履行职责职能，严格按财经法规及制度使用、管理资金、成效明显，主要体现在以下几个方面：一是狠抓资金使用效率，二是保障单位各项工作开展顺利，三是所有支出全部按照国家财经法规和财务管理制度规定，通过会审联签，进行国库集中支付。四是资金使用无</w:t>
      </w:r>
      <w:r>
        <w:rPr>
          <w:rFonts w:ascii="仿宋_GB2312" w:eastAsia="仿宋_GB2312" w:hAnsi="黑体"/>
          <w:spacing w:val="6"/>
          <w:sz w:val="32"/>
          <w:szCs w:val="32"/>
        </w:rPr>
        <w:lastRenderedPageBreak/>
        <w:t>虚列支出及随意使用现象，无大额现金支付现象。</w:t>
      </w:r>
    </w:p>
    <w:p w:rsidR="007B076A" w:rsidRDefault="00903FDD">
      <w:pPr>
        <w:autoSpaceDE w:val="0"/>
        <w:autoSpaceDN w:val="0"/>
        <w:adjustRightInd w:val="0"/>
        <w:snapToGrid w:val="0"/>
        <w:spacing w:line="540" w:lineRule="exact"/>
        <w:ind w:firstLineChars="216" w:firstLine="717"/>
        <w:jc w:val="left"/>
        <w:rPr>
          <w:rFonts w:ascii="黑体" w:eastAsia="黑体" w:hAnsi="黑体"/>
          <w:spacing w:val="6"/>
          <w:sz w:val="32"/>
          <w:szCs w:val="32"/>
        </w:rPr>
      </w:pPr>
      <w:r>
        <w:rPr>
          <w:rFonts w:ascii="黑体" w:eastAsia="黑体" w:hAnsi="黑体" w:hint="eastAsia"/>
          <w:spacing w:val="6"/>
          <w:sz w:val="32"/>
          <w:szCs w:val="32"/>
        </w:rPr>
        <w:t>三、职责履行绩效目标完成情况</w:t>
      </w:r>
    </w:p>
    <w:p w:rsidR="007B076A" w:rsidRDefault="00903FDD">
      <w:pPr>
        <w:autoSpaceDE w:val="0"/>
        <w:autoSpaceDN w:val="0"/>
        <w:adjustRightInd w:val="0"/>
        <w:snapToGrid w:val="0"/>
        <w:spacing w:line="540" w:lineRule="exact"/>
        <w:ind w:firstLineChars="216" w:firstLine="717"/>
        <w:jc w:val="left"/>
        <w:rPr>
          <w:rFonts w:ascii="仿宋_GB2312" w:eastAsia="仿宋_GB2312" w:hAnsi="黑体"/>
          <w:b/>
          <w:spacing w:val="6"/>
          <w:sz w:val="32"/>
          <w:szCs w:val="32"/>
        </w:rPr>
      </w:pPr>
      <w:r>
        <w:rPr>
          <w:rFonts w:ascii="仿宋_GB2312" w:eastAsia="仿宋_GB2312" w:hAnsi="黑体" w:hint="eastAsia"/>
          <w:spacing w:val="6"/>
          <w:sz w:val="32"/>
          <w:szCs w:val="32"/>
        </w:rPr>
        <w:t>一是加强统筹城乡规划。组织建设部门按要求完成编制和修编了《玉东新区核心区控规》等各类城乡规划20多项，出具83宗规划用地红线图和56个地块的规划条件；二是大力推进配套设施建设。玉东四小、七小已投入使用，实现了茂林镇污水处理厂等污水处理项目稳定运营；三是全力防控新冠肺炎疫情。组织有关干部每天深入35个小区和48个工地开展防控。发放各类宣传资料41100份，排查小区居民共23431户，75540人，建筑工地7405人；四是强化建筑市场监管。不断加强辖区内48个建筑工程质量安全监管，严格按照扬尘治理“八有”措施和“六个百分之百”开展各项工作；五是全域铺开“三清三拆”。全力组织茂林镇21个社区367个村屯持续推进新区“三清三拆”全域扫一遍，共拆除危旧房11721.8平方米，申请奖补资金约117.2万元；六是抓好住房安全保障脱贫攻坚。</w:t>
      </w:r>
      <w:hyperlink r:id="rId7" w:tgtFrame="_blank" w:tooltip="点击进入搜狐首页" w:history="1"/>
    </w:p>
    <w:p w:rsidR="007B076A" w:rsidRDefault="00903FDD">
      <w:pPr>
        <w:autoSpaceDE w:val="0"/>
        <w:autoSpaceDN w:val="0"/>
        <w:adjustRightInd w:val="0"/>
        <w:snapToGrid w:val="0"/>
        <w:spacing w:line="540" w:lineRule="exact"/>
        <w:ind w:firstLineChars="216" w:firstLine="717"/>
        <w:jc w:val="left"/>
        <w:rPr>
          <w:rFonts w:ascii="黑体" w:eastAsia="黑体" w:hAnsi="黑体"/>
          <w:spacing w:val="6"/>
          <w:sz w:val="32"/>
          <w:szCs w:val="32"/>
        </w:rPr>
      </w:pPr>
      <w:r>
        <w:rPr>
          <w:rFonts w:ascii="黑体" w:eastAsia="黑体" w:hAnsi="黑体" w:hint="eastAsia"/>
          <w:spacing w:val="6"/>
          <w:sz w:val="32"/>
          <w:szCs w:val="32"/>
        </w:rPr>
        <w:t>四、履职效益绩效目标完成情况</w:t>
      </w:r>
    </w:p>
    <w:p w:rsidR="007B076A" w:rsidRPr="00C5065E" w:rsidRDefault="00903FDD" w:rsidP="00C5065E">
      <w:pPr>
        <w:autoSpaceDE w:val="0"/>
        <w:autoSpaceDN w:val="0"/>
        <w:adjustRightInd w:val="0"/>
        <w:snapToGrid w:val="0"/>
        <w:spacing w:line="540" w:lineRule="exact"/>
        <w:ind w:firstLineChars="216" w:firstLine="691"/>
        <w:jc w:val="left"/>
        <w:rPr>
          <w:rFonts w:ascii="仿宋_GB2312" w:eastAsia="仿宋_GB2312" w:hAnsi="黑体"/>
          <w:spacing w:val="6"/>
          <w:sz w:val="32"/>
          <w:szCs w:val="32"/>
        </w:rPr>
      </w:pPr>
      <w:r w:rsidRPr="00C5065E">
        <w:rPr>
          <w:rFonts w:ascii="楷体" w:eastAsia="楷体" w:hAnsi="楷体" w:hint="eastAsia"/>
          <w:sz w:val="32"/>
          <w:szCs w:val="32"/>
        </w:rPr>
        <w:t>（一）合理统筹，加快城乡规划调整完善</w:t>
      </w:r>
    </w:p>
    <w:p w:rsidR="007B076A" w:rsidRDefault="00903FDD">
      <w:pPr>
        <w:autoSpaceDE w:val="0"/>
        <w:autoSpaceDN w:val="0"/>
        <w:adjustRightInd w:val="0"/>
        <w:snapToGrid w:val="0"/>
        <w:spacing w:line="540" w:lineRule="exact"/>
        <w:ind w:firstLineChars="216" w:firstLine="717"/>
        <w:jc w:val="left"/>
        <w:rPr>
          <w:rFonts w:ascii="仿宋_GB2312" w:eastAsia="仿宋_GB2312" w:hAnsi="黑体"/>
          <w:spacing w:val="6"/>
          <w:sz w:val="32"/>
          <w:szCs w:val="32"/>
        </w:rPr>
      </w:pPr>
      <w:r>
        <w:rPr>
          <w:rFonts w:ascii="仿宋_GB2312" w:eastAsia="仿宋_GB2312" w:hAnsi="黑体" w:hint="eastAsia"/>
          <w:spacing w:val="6"/>
          <w:sz w:val="32"/>
          <w:szCs w:val="32"/>
        </w:rPr>
        <w:t>紧紧围绕自治区和市委、市政府的部署要求，全面落实我市第五次党代会精神，全力推进“大城市、大交通、大产业、大商贸、大田园”五大战略，明确大城市的发展目标和战略导向，重点聚焦空间布局、基础设施、产业经济、生态环境等核心内容，积极稳妥推进玉东新区城乡一体化进程，我局坚持以规划为龙头，本着突出整体性、科学性、前瞻性和特色性的原则，在不断完善市域总体规划</w:t>
      </w:r>
      <w:r>
        <w:rPr>
          <w:rFonts w:ascii="仿宋_GB2312" w:eastAsia="仿宋_GB2312" w:hAnsi="黑体" w:hint="eastAsia"/>
          <w:spacing w:val="6"/>
          <w:sz w:val="32"/>
          <w:szCs w:val="32"/>
        </w:rPr>
        <w:lastRenderedPageBreak/>
        <w:t>的基础上，抓好统筹城乡规划，使规划的指导、调控作用在城乡建设发展中的作用日益增强。今年以来，我局编制和修编完成了各类城乡规划。着重《玉东新区核心区城市夜景照明专项规划编制》、《玉东新区教育东路景观提升概念规划》、《玉林市玉东新区车田村庄规划、美丽宜居试点镇规划》、《玉东新区茂林镇鹿塘村村庄规划编制》等玉东新区重要的专项规划；二是针对玉东新区在建及项目开发过程中遇到的新问题正在着手编制《文苑路道路及周边地块用地调整论证》、《文体南路沿线地块城市设计》，各项规划覆盖了辖区各区域和各个专业领域，科学指导各项公共基础和服务设施等项目建设有序推进。</w:t>
      </w:r>
    </w:p>
    <w:p w:rsidR="007B076A" w:rsidRPr="00C5065E" w:rsidRDefault="00C5065E" w:rsidP="00C5065E">
      <w:pPr>
        <w:autoSpaceDE w:val="0"/>
        <w:autoSpaceDN w:val="0"/>
        <w:adjustRightInd w:val="0"/>
        <w:snapToGrid w:val="0"/>
        <w:spacing w:line="540" w:lineRule="exact"/>
        <w:ind w:firstLineChars="216" w:firstLine="691"/>
        <w:jc w:val="left"/>
        <w:rPr>
          <w:rFonts w:ascii="楷体_GB2312" w:eastAsia="楷体_GB2312" w:hAnsi="楷体"/>
          <w:sz w:val="32"/>
          <w:szCs w:val="32"/>
        </w:rPr>
      </w:pPr>
      <w:r w:rsidRPr="00C5065E">
        <w:rPr>
          <w:rFonts w:ascii="楷体_GB2312" w:eastAsia="楷体_GB2312" w:hAnsi="楷体" w:hint="eastAsia"/>
          <w:sz w:val="32"/>
          <w:szCs w:val="32"/>
        </w:rPr>
        <w:t>（二）全力以赴推动经济指标稳定增长</w:t>
      </w:r>
    </w:p>
    <w:p w:rsidR="007B076A" w:rsidRPr="00C5065E" w:rsidRDefault="00903FDD">
      <w:pPr>
        <w:autoSpaceDE w:val="0"/>
        <w:autoSpaceDN w:val="0"/>
        <w:adjustRightInd w:val="0"/>
        <w:snapToGrid w:val="0"/>
        <w:spacing w:line="540" w:lineRule="exact"/>
        <w:ind w:firstLineChars="216" w:firstLine="691"/>
        <w:jc w:val="left"/>
        <w:rPr>
          <w:rFonts w:ascii="仿宋_GB2312" w:eastAsia="仿宋_GB2312" w:hAnsi="楷体"/>
          <w:sz w:val="32"/>
          <w:szCs w:val="32"/>
        </w:rPr>
      </w:pPr>
      <w:r w:rsidRPr="00C5065E">
        <w:rPr>
          <w:rFonts w:ascii="仿宋_GB2312" w:eastAsia="仿宋_GB2312" w:hAnsi="楷体" w:hint="eastAsia"/>
          <w:sz w:val="32"/>
          <w:szCs w:val="32"/>
        </w:rPr>
        <w:t>一是建筑业产值快速增长，呈现蓬勃态势。全力扶持新区建筑业企业在疫情期间复工复产，纳税约2亿元。二是房地产市场平稳运行，投资稳中有增。三是</w:t>
      </w:r>
      <w:r w:rsidR="003F7854">
        <w:rPr>
          <w:rFonts w:ascii="仿宋_GB2312" w:eastAsia="仿宋_GB2312" w:hAnsi="楷体" w:hint="eastAsia"/>
          <w:sz w:val="32"/>
          <w:szCs w:val="32"/>
        </w:rPr>
        <w:t>积极</w:t>
      </w:r>
      <w:r w:rsidRPr="00C5065E">
        <w:rPr>
          <w:rFonts w:ascii="仿宋_GB2312" w:eastAsia="仿宋_GB2312" w:hAnsi="楷体" w:hint="eastAsia"/>
          <w:sz w:val="32"/>
          <w:szCs w:val="32"/>
        </w:rPr>
        <w:t>推进土地收储供应，盘活存量土地。</w:t>
      </w:r>
    </w:p>
    <w:p w:rsidR="007B076A" w:rsidRPr="00C5065E" w:rsidRDefault="00C5065E">
      <w:pPr>
        <w:autoSpaceDE w:val="0"/>
        <w:autoSpaceDN w:val="0"/>
        <w:adjustRightInd w:val="0"/>
        <w:snapToGrid w:val="0"/>
        <w:spacing w:line="540" w:lineRule="exact"/>
        <w:ind w:firstLineChars="216" w:firstLine="691"/>
        <w:jc w:val="left"/>
        <w:rPr>
          <w:rFonts w:ascii="楷体" w:eastAsia="楷体" w:hAnsi="楷体"/>
          <w:sz w:val="32"/>
          <w:szCs w:val="32"/>
        </w:rPr>
      </w:pPr>
      <w:r w:rsidRPr="00C5065E">
        <w:rPr>
          <w:rFonts w:ascii="楷体" w:eastAsia="楷体" w:hAnsi="楷体" w:hint="eastAsia"/>
          <w:sz w:val="32"/>
          <w:szCs w:val="32"/>
        </w:rPr>
        <w:t>（三）</w:t>
      </w:r>
      <w:r w:rsidR="00903FDD" w:rsidRPr="00C5065E">
        <w:rPr>
          <w:rFonts w:ascii="楷体" w:eastAsia="楷体" w:hAnsi="楷体" w:hint="eastAsia"/>
          <w:sz w:val="32"/>
          <w:szCs w:val="32"/>
        </w:rPr>
        <w:t>预算执行及管理情况</w:t>
      </w:r>
    </w:p>
    <w:p w:rsidR="007B076A" w:rsidRPr="00C5065E" w:rsidRDefault="00903FDD">
      <w:pPr>
        <w:autoSpaceDE w:val="0"/>
        <w:autoSpaceDN w:val="0"/>
        <w:adjustRightInd w:val="0"/>
        <w:snapToGrid w:val="0"/>
        <w:spacing w:line="540" w:lineRule="exact"/>
        <w:ind w:firstLineChars="216" w:firstLine="691"/>
        <w:jc w:val="left"/>
        <w:rPr>
          <w:rFonts w:ascii="仿宋_GB2312" w:eastAsia="仿宋_GB2312" w:hAnsi="楷体"/>
          <w:sz w:val="32"/>
          <w:szCs w:val="32"/>
        </w:rPr>
      </w:pPr>
      <w:r w:rsidRPr="00C5065E">
        <w:rPr>
          <w:rFonts w:ascii="仿宋_GB2312" w:eastAsia="仿宋_GB2312" w:hAnsi="楷体" w:hint="eastAsia"/>
          <w:sz w:val="32"/>
          <w:szCs w:val="32"/>
        </w:rPr>
        <w:t>我局2021年初预算数为7884.86万元元，支出决算数为2984.04万元，完成年初预算的37.85%。</w:t>
      </w:r>
    </w:p>
    <w:p w:rsidR="00C5065E" w:rsidRPr="00C5065E" w:rsidRDefault="00903FDD" w:rsidP="00C5065E">
      <w:pPr>
        <w:autoSpaceDE w:val="0"/>
        <w:autoSpaceDN w:val="0"/>
        <w:adjustRightInd w:val="0"/>
        <w:spacing w:line="560" w:lineRule="exact"/>
        <w:ind w:firstLineChars="200" w:firstLine="640"/>
        <w:jc w:val="left"/>
        <w:rPr>
          <w:rFonts w:ascii="仿宋_GB2312" w:eastAsia="仿宋_GB2312" w:cs="仿宋_GB2312"/>
          <w:sz w:val="32"/>
          <w:szCs w:val="32"/>
          <w:shd w:val="clear" w:color="auto" w:fill="FFFFFF"/>
        </w:rPr>
      </w:pPr>
      <w:r w:rsidRPr="00C5065E">
        <w:rPr>
          <w:rFonts w:ascii="仿宋_GB2312" w:eastAsia="仿宋_GB2312" w:hAnsi="楷体" w:hint="eastAsia"/>
          <w:sz w:val="32"/>
          <w:szCs w:val="32"/>
        </w:rPr>
        <w:t>根据财政预算管理要求，我部门组织对2021年度一般公共预算项目支出全面开展绩效自评。共涉及资金1753.92万元，占一般公共预算项目支出总额的89.75%。组织对2021年度经开区污水管网改造工程项目、玉东新区第三小学地块</w:t>
      </w:r>
      <w:bookmarkStart w:id="0" w:name="_GoBack"/>
      <w:bookmarkEnd w:id="0"/>
      <w:r w:rsidRPr="00C5065E">
        <w:rPr>
          <w:rFonts w:ascii="仿宋_GB2312" w:eastAsia="仿宋_GB2312" w:hAnsi="楷体" w:hint="eastAsia"/>
          <w:sz w:val="32"/>
          <w:szCs w:val="32"/>
        </w:rPr>
        <w:t>10KV线路迁移改造工程等21个政府性基金预算项目支出开</w:t>
      </w:r>
      <w:r w:rsidRPr="00C5065E">
        <w:rPr>
          <w:rFonts w:ascii="仿宋_GB2312" w:eastAsia="仿宋_GB2312" w:cs="仿宋_GB2312" w:hint="eastAsia"/>
          <w:sz w:val="32"/>
          <w:szCs w:val="32"/>
          <w:shd w:val="clear" w:color="auto" w:fill="FFFFFF"/>
        </w:rPr>
        <w:t>展绩效自评，共涉及资金1029.83万元，占政府性基金预算</w:t>
      </w:r>
      <w:r w:rsidRPr="00C5065E">
        <w:rPr>
          <w:rFonts w:ascii="仿宋_GB2312" w:eastAsia="仿宋_GB2312" w:cs="仿宋_GB2312" w:hint="eastAsia"/>
          <w:sz w:val="32"/>
          <w:szCs w:val="32"/>
          <w:shd w:val="clear" w:color="auto" w:fill="FFFFFF"/>
        </w:rPr>
        <w:lastRenderedPageBreak/>
        <w:t>项目支出总额的100%。</w:t>
      </w:r>
    </w:p>
    <w:p w:rsidR="00C5065E" w:rsidRDefault="00903FDD" w:rsidP="00C5065E">
      <w:pPr>
        <w:autoSpaceDE w:val="0"/>
        <w:autoSpaceDN w:val="0"/>
        <w:adjustRightInd w:val="0"/>
        <w:spacing w:line="560" w:lineRule="exact"/>
        <w:ind w:firstLineChars="200" w:firstLine="664"/>
        <w:jc w:val="left"/>
        <w:rPr>
          <w:rFonts w:ascii="黑体" w:eastAsia="黑体" w:hAnsi="黑体"/>
          <w:spacing w:val="6"/>
          <w:sz w:val="32"/>
          <w:szCs w:val="32"/>
        </w:rPr>
      </w:pPr>
      <w:r>
        <w:rPr>
          <w:rFonts w:ascii="黑体" w:eastAsia="黑体" w:hAnsi="黑体" w:hint="eastAsia"/>
          <w:spacing w:val="6"/>
          <w:sz w:val="32"/>
          <w:szCs w:val="32"/>
        </w:rPr>
        <w:t>五、存在的主要问题</w:t>
      </w:r>
    </w:p>
    <w:p w:rsidR="007B076A" w:rsidRPr="00C5065E" w:rsidRDefault="00903FDD" w:rsidP="00C5065E">
      <w:pPr>
        <w:autoSpaceDE w:val="0"/>
        <w:autoSpaceDN w:val="0"/>
        <w:adjustRightInd w:val="0"/>
        <w:spacing w:line="560" w:lineRule="exact"/>
        <w:ind w:firstLineChars="200" w:firstLine="664"/>
        <w:jc w:val="left"/>
        <w:rPr>
          <w:rFonts w:ascii="仿宋_GB2312" w:eastAsia="仿宋_GB2312" w:cs="仿宋_GB2312"/>
          <w:sz w:val="32"/>
          <w:szCs w:val="32"/>
          <w:shd w:val="clear" w:color="auto" w:fill="FFFFFF"/>
        </w:rPr>
      </w:pPr>
      <w:r>
        <w:rPr>
          <w:rFonts w:ascii="仿宋_GB2312" w:eastAsia="仿宋_GB2312" w:hAnsi="黑体" w:hint="eastAsia"/>
          <w:spacing w:val="6"/>
          <w:sz w:val="32"/>
          <w:szCs w:val="32"/>
        </w:rPr>
        <w:t>预算管理制度不够完善，年初预算不够精细，尚未建立规范的预算制度和标准化管理体系。</w:t>
      </w:r>
    </w:p>
    <w:p w:rsidR="007B076A" w:rsidRDefault="00903FDD">
      <w:pPr>
        <w:autoSpaceDE w:val="0"/>
        <w:autoSpaceDN w:val="0"/>
        <w:adjustRightInd w:val="0"/>
        <w:snapToGrid w:val="0"/>
        <w:spacing w:line="540" w:lineRule="exact"/>
        <w:ind w:firstLineChars="216" w:firstLine="717"/>
        <w:jc w:val="left"/>
        <w:rPr>
          <w:rFonts w:ascii="黑体" w:eastAsia="黑体" w:hAnsi="黑体"/>
          <w:spacing w:val="6"/>
          <w:sz w:val="32"/>
          <w:szCs w:val="32"/>
        </w:rPr>
      </w:pPr>
      <w:r>
        <w:rPr>
          <w:rFonts w:ascii="黑体" w:eastAsia="黑体" w:hAnsi="黑体" w:hint="eastAsia"/>
          <w:spacing w:val="6"/>
          <w:sz w:val="32"/>
          <w:szCs w:val="32"/>
        </w:rPr>
        <w:t>六、下一步改进的措施</w:t>
      </w:r>
    </w:p>
    <w:p w:rsidR="007B076A" w:rsidRDefault="00903FDD">
      <w:pPr>
        <w:pStyle w:val="a5"/>
        <w:shd w:val="clear" w:color="auto" w:fill="FFFFFF"/>
        <w:spacing w:before="0" w:beforeAutospacing="0" w:after="0" w:afterAutospacing="0" w:line="540" w:lineRule="exact"/>
        <w:ind w:firstLineChars="200" w:firstLine="664"/>
        <w:rPr>
          <w:rFonts w:ascii="仿宋_GB2312" w:eastAsia="仿宋_GB2312" w:hAnsi="黑体" w:cs="Times New Roman"/>
          <w:spacing w:val="6"/>
          <w:kern w:val="2"/>
          <w:sz w:val="32"/>
          <w:szCs w:val="32"/>
        </w:rPr>
      </w:pPr>
      <w:r>
        <w:rPr>
          <w:rFonts w:ascii="仿宋_GB2312" w:eastAsia="仿宋_GB2312" w:hAnsi="黑体" w:cs="Times New Roman"/>
          <w:spacing w:val="6"/>
          <w:kern w:val="2"/>
          <w:sz w:val="32"/>
          <w:szCs w:val="32"/>
        </w:rPr>
        <w:t>健全财务管理制度</w:t>
      </w:r>
      <w:r>
        <w:rPr>
          <w:rFonts w:ascii="仿宋_GB2312" w:eastAsia="仿宋_GB2312" w:hAnsi="黑体" w:cs="Times New Roman" w:hint="eastAsia"/>
          <w:spacing w:val="6"/>
          <w:kern w:val="2"/>
          <w:sz w:val="32"/>
          <w:szCs w:val="32"/>
        </w:rPr>
        <w:t>，</w:t>
      </w:r>
      <w:r>
        <w:rPr>
          <w:rFonts w:ascii="仿宋_GB2312" w:eastAsia="仿宋_GB2312" w:hAnsi="黑体" w:cs="Times New Roman"/>
          <w:spacing w:val="6"/>
          <w:kern w:val="2"/>
          <w:sz w:val="32"/>
          <w:szCs w:val="32"/>
        </w:rPr>
        <w:t>合理进行全面预算编制，不断完善全面预算管理系统</w:t>
      </w:r>
      <w:r>
        <w:rPr>
          <w:rFonts w:ascii="仿宋_GB2312" w:eastAsia="仿宋_GB2312" w:hAnsi="黑体" w:cs="Times New Roman" w:hint="eastAsia"/>
          <w:spacing w:val="6"/>
          <w:kern w:val="2"/>
          <w:sz w:val="32"/>
          <w:szCs w:val="32"/>
        </w:rPr>
        <w:t>，</w:t>
      </w:r>
      <w:r>
        <w:rPr>
          <w:rFonts w:ascii="仿宋_GB2312" w:eastAsia="仿宋_GB2312" w:hAnsi="黑体" w:cs="Times New Roman"/>
          <w:spacing w:val="6"/>
          <w:kern w:val="2"/>
          <w:sz w:val="32"/>
          <w:szCs w:val="32"/>
        </w:rPr>
        <w:t>进一步规范财务管理工作</w:t>
      </w:r>
      <w:r>
        <w:rPr>
          <w:rFonts w:ascii="仿宋_GB2312" w:eastAsia="仿宋_GB2312" w:hAnsi="黑体" w:cs="Times New Roman" w:hint="eastAsia"/>
          <w:spacing w:val="6"/>
          <w:kern w:val="2"/>
          <w:sz w:val="32"/>
          <w:szCs w:val="32"/>
        </w:rPr>
        <w:t>。</w:t>
      </w:r>
    </w:p>
    <w:p w:rsidR="007B076A" w:rsidRDefault="007B076A">
      <w:pPr>
        <w:pStyle w:val="a5"/>
        <w:shd w:val="clear" w:color="auto" w:fill="FFFFFF"/>
        <w:spacing w:before="0" w:beforeAutospacing="0" w:after="0" w:afterAutospacing="0" w:line="540" w:lineRule="exact"/>
        <w:ind w:firstLineChars="200" w:firstLine="664"/>
        <w:rPr>
          <w:rFonts w:ascii="仿宋_GB2312" w:eastAsia="仿宋_GB2312" w:hAnsi="黑体" w:cs="Times New Roman"/>
          <w:spacing w:val="6"/>
          <w:kern w:val="2"/>
          <w:sz w:val="32"/>
          <w:szCs w:val="32"/>
        </w:rPr>
      </w:pPr>
    </w:p>
    <w:p w:rsidR="007B076A" w:rsidRDefault="007B076A">
      <w:pPr>
        <w:pStyle w:val="a5"/>
        <w:shd w:val="clear" w:color="auto" w:fill="FFFFFF"/>
        <w:spacing w:before="0" w:beforeAutospacing="0" w:after="0" w:afterAutospacing="0" w:line="540" w:lineRule="exact"/>
        <w:ind w:firstLineChars="200" w:firstLine="664"/>
        <w:rPr>
          <w:rFonts w:ascii="仿宋_GB2312" w:eastAsia="仿宋_GB2312" w:hAnsi="黑体" w:cs="Times New Roman"/>
          <w:spacing w:val="6"/>
          <w:kern w:val="2"/>
          <w:sz w:val="32"/>
          <w:szCs w:val="32"/>
        </w:rPr>
      </w:pPr>
    </w:p>
    <w:p w:rsidR="007B076A" w:rsidRDefault="00903FDD" w:rsidP="00C5065E">
      <w:pPr>
        <w:pStyle w:val="a5"/>
        <w:shd w:val="clear" w:color="auto" w:fill="FFFFFF"/>
        <w:spacing w:before="0" w:beforeAutospacing="0" w:after="0" w:afterAutospacing="0" w:line="540" w:lineRule="exact"/>
        <w:ind w:firstLineChars="1265" w:firstLine="4200"/>
        <w:rPr>
          <w:rFonts w:ascii="仿宋_GB2312" w:eastAsia="仿宋_GB2312" w:hAnsi="黑体" w:cs="Times New Roman"/>
          <w:spacing w:val="6"/>
          <w:kern w:val="2"/>
          <w:sz w:val="32"/>
          <w:szCs w:val="32"/>
        </w:rPr>
      </w:pPr>
      <w:r>
        <w:rPr>
          <w:rFonts w:ascii="仿宋_GB2312" w:eastAsia="仿宋_GB2312" w:hAnsi="黑体" w:cs="Times New Roman" w:hint="eastAsia"/>
          <w:spacing w:val="6"/>
          <w:kern w:val="2"/>
          <w:sz w:val="32"/>
          <w:szCs w:val="32"/>
        </w:rPr>
        <w:t>玉林市玉东新区建设局</w:t>
      </w:r>
    </w:p>
    <w:p w:rsidR="007B076A" w:rsidRDefault="00903FDD" w:rsidP="00C5065E">
      <w:pPr>
        <w:pStyle w:val="a5"/>
        <w:shd w:val="clear" w:color="auto" w:fill="FFFFFF"/>
        <w:spacing w:before="0" w:beforeAutospacing="0" w:after="0" w:afterAutospacing="0" w:line="540" w:lineRule="exact"/>
        <w:ind w:firstLineChars="1346" w:firstLine="4469"/>
        <w:rPr>
          <w:rFonts w:ascii="仿宋_GB2312" w:eastAsia="仿宋_GB2312" w:hAnsi="黑体" w:cs="Times New Roman"/>
          <w:spacing w:val="6"/>
          <w:kern w:val="2"/>
          <w:sz w:val="32"/>
          <w:szCs w:val="32"/>
        </w:rPr>
      </w:pPr>
      <w:r>
        <w:rPr>
          <w:rFonts w:ascii="仿宋_GB2312" w:eastAsia="仿宋_GB2312" w:hAnsi="黑体" w:cs="Times New Roman" w:hint="eastAsia"/>
          <w:spacing w:val="6"/>
          <w:kern w:val="2"/>
          <w:sz w:val="32"/>
          <w:szCs w:val="32"/>
        </w:rPr>
        <w:t>202</w:t>
      </w:r>
      <w:r>
        <w:rPr>
          <w:rFonts w:ascii="仿宋_GB2312" w:eastAsia="仿宋_GB2312" w:hAnsi="黑体" w:cs="Times New Roman"/>
          <w:spacing w:val="6"/>
          <w:kern w:val="2"/>
          <w:sz w:val="32"/>
          <w:szCs w:val="32"/>
        </w:rPr>
        <w:t>2</w:t>
      </w:r>
      <w:r>
        <w:rPr>
          <w:rFonts w:ascii="仿宋_GB2312" w:eastAsia="仿宋_GB2312" w:hAnsi="黑体" w:cs="Times New Roman" w:hint="eastAsia"/>
          <w:spacing w:val="6"/>
          <w:kern w:val="2"/>
          <w:sz w:val="32"/>
          <w:szCs w:val="32"/>
        </w:rPr>
        <w:t>年</w:t>
      </w:r>
      <w:r w:rsidR="00413942">
        <w:rPr>
          <w:rFonts w:ascii="仿宋_GB2312" w:eastAsia="仿宋_GB2312" w:hAnsi="黑体" w:cs="Times New Roman" w:hint="eastAsia"/>
          <w:spacing w:val="6"/>
          <w:kern w:val="2"/>
          <w:sz w:val="32"/>
          <w:szCs w:val="32"/>
        </w:rPr>
        <w:t>9</w:t>
      </w:r>
      <w:r>
        <w:rPr>
          <w:rFonts w:ascii="仿宋_GB2312" w:eastAsia="仿宋_GB2312" w:hAnsi="黑体" w:cs="Times New Roman" w:hint="eastAsia"/>
          <w:spacing w:val="6"/>
          <w:kern w:val="2"/>
          <w:sz w:val="32"/>
          <w:szCs w:val="32"/>
        </w:rPr>
        <w:t>月</w:t>
      </w:r>
      <w:r w:rsidR="00413942">
        <w:rPr>
          <w:rFonts w:ascii="仿宋_GB2312" w:eastAsia="仿宋_GB2312" w:hAnsi="黑体" w:cs="Times New Roman" w:hint="eastAsia"/>
          <w:spacing w:val="6"/>
          <w:kern w:val="2"/>
          <w:sz w:val="32"/>
          <w:szCs w:val="32"/>
        </w:rPr>
        <w:t>21</w:t>
      </w:r>
      <w:r>
        <w:rPr>
          <w:rFonts w:ascii="仿宋_GB2312" w:eastAsia="仿宋_GB2312" w:hAnsi="黑体" w:cs="Times New Roman" w:hint="eastAsia"/>
          <w:spacing w:val="6"/>
          <w:kern w:val="2"/>
          <w:sz w:val="32"/>
          <w:szCs w:val="32"/>
        </w:rPr>
        <w:t>日</w:t>
      </w:r>
    </w:p>
    <w:p w:rsidR="007B076A" w:rsidRDefault="00903FDD">
      <w:pPr>
        <w:pStyle w:val="a5"/>
        <w:shd w:val="clear" w:color="auto" w:fill="FFFFFF"/>
        <w:spacing w:before="0" w:beforeAutospacing="0" w:after="0" w:afterAutospacing="0" w:line="579" w:lineRule="exact"/>
        <w:ind w:firstLineChars="216" w:firstLine="518"/>
        <w:rPr>
          <w:rFonts w:ascii="微软雅黑" w:hAnsi="微软雅黑"/>
          <w:color w:val="000000"/>
        </w:rPr>
      </w:pPr>
      <w:r>
        <w:rPr>
          <w:rFonts w:ascii="微软雅黑" w:hAnsi="微软雅黑"/>
          <w:color w:val="000000"/>
        </w:rPr>
        <w:t> </w:t>
      </w:r>
    </w:p>
    <w:p w:rsidR="007B076A" w:rsidRDefault="007B076A"/>
    <w:sectPr w:rsidR="007B076A" w:rsidSect="007B076A">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655D" w:rsidRDefault="009A655D" w:rsidP="00C5065E">
      <w:r>
        <w:separator/>
      </w:r>
    </w:p>
  </w:endnote>
  <w:endnote w:type="continuationSeparator" w:id="0">
    <w:p w:rsidR="009A655D" w:rsidRDefault="009A655D" w:rsidP="00C506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655D" w:rsidRDefault="009A655D" w:rsidP="00C5065E">
      <w:r>
        <w:separator/>
      </w:r>
    </w:p>
  </w:footnote>
  <w:footnote w:type="continuationSeparator" w:id="0">
    <w:p w:rsidR="009A655D" w:rsidRDefault="009A655D" w:rsidP="00C5065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hdrShapeDefaults>
    <o:shapedefaults v:ext="edit" spidmax="6146"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F1F3E"/>
    <w:rsid w:val="00015849"/>
    <w:rsid w:val="00046CCB"/>
    <w:rsid w:val="000570F5"/>
    <w:rsid w:val="00070F40"/>
    <w:rsid w:val="00072A38"/>
    <w:rsid w:val="000778DA"/>
    <w:rsid w:val="0008050F"/>
    <w:rsid w:val="00086B7E"/>
    <w:rsid w:val="00092B92"/>
    <w:rsid w:val="000A5853"/>
    <w:rsid w:val="000A620F"/>
    <w:rsid w:val="000B3782"/>
    <w:rsid w:val="000C595E"/>
    <w:rsid w:val="000D6694"/>
    <w:rsid w:val="000E2966"/>
    <w:rsid w:val="000F001A"/>
    <w:rsid w:val="000F161E"/>
    <w:rsid w:val="000F6D01"/>
    <w:rsid w:val="00103182"/>
    <w:rsid w:val="00105EDB"/>
    <w:rsid w:val="00106655"/>
    <w:rsid w:val="001075F9"/>
    <w:rsid w:val="00111031"/>
    <w:rsid w:val="00113435"/>
    <w:rsid w:val="00113C98"/>
    <w:rsid w:val="00117E81"/>
    <w:rsid w:val="00122404"/>
    <w:rsid w:val="00130F25"/>
    <w:rsid w:val="00144D5D"/>
    <w:rsid w:val="001460AA"/>
    <w:rsid w:val="00147A88"/>
    <w:rsid w:val="00164108"/>
    <w:rsid w:val="0016748D"/>
    <w:rsid w:val="00171D0C"/>
    <w:rsid w:val="001724D1"/>
    <w:rsid w:val="00176962"/>
    <w:rsid w:val="00180156"/>
    <w:rsid w:val="001A155E"/>
    <w:rsid w:val="001A2E94"/>
    <w:rsid w:val="001A49B7"/>
    <w:rsid w:val="001A54AF"/>
    <w:rsid w:val="001A74BC"/>
    <w:rsid w:val="001B2580"/>
    <w:rsid w:val="001C04C8"/>
    <w:rsid w:val="001C2DB2"/>
    <w:rsid w:val="001D169F"/>
    <w:rsid w:val="001D237F"/>
    <w:rsid w:val="001D467B"/>
    <w:rsid w:val="001E5003"/>
    <w:rsid w:val="001E54BF"/>
    <w:rsid w:val="001F24DF"/>
    <w:rsid w:val="001F3907"/>
    <w:rsid w:val="001F3F67"/>
    <w:rsid w:val="00202F2F"/>
    <w:rsid w:val="002128E3"/>
    <w:rsid w:val="00231E81"/>
    <w:rsid w:val="002473D3"/>
    <w:rsid w:val="0024797E"/>
    <w:rsid w:val="002510BD"/>
    <w:rsid w:val="00272581"/>
    <w:rsid w:val="00281AE1"/>
    <w:rsid w:val="002A4789"/>
    <w:rsid w:val="002B0379"/>
    <w:rsid w:val="002B2563"/>
    <w:rsid w:val="002B2831"/>
    <w:rsid w:val="002B4D2C"/>
    <w:rsid w:val="002B6685"/>
    <w:rsid w:val="002B6E0B"/>
    <w:rsid w:val="002C19F4"/>
    <w:rsid w:val="002C27A9"/>
    <w:rsid w:val="002D0A13"/>
    <w:rsid w:val="002E0360"/>
    <w:rsid w:val="002F5942"/>
    <w:rsid w:val="00320080"/>
    <w:rsid w:val="0032677C"/>
    <w:rsid w:val="00332CE4"/>
    <w:rsid w:val="00343E08"/>
    <w:rsid w:val="003636E3"/>
    <w:rsid w:val="003734C1"/>
    <w:rsid w:val="00376CCF"/>
    <w:rsid w:val="003805DA"/>
    <w:rsid w:val="00393579"/>
    <w:rsid w:val="00397296"/>
    <w:rsid w:val="003A0287"/>
    <w:rsid w:val="003A3DDD"/>
    <w:rsid w:val="003B12B0"/>
    <w:rsid w:val="003B741B"/>
    <w:rsid w:val="003D25C2"/>
    <w:rsid w:val="003E0748"/>
    <w:rsid w:val="003E2DFC"/>
    <w:rsid w:val="003F38AA"/>
    <w:rsid w:val="003F7854"/>
    <w:rsid w:val="00413942"/>
    <w:rsid w:val="0043145B"/>
    <w:rsid w:val="0043570A"/>
    <w:rsid w:val="00445C46"/>
    <w:rsid w:val="0045083A"/>
    <w:rsid w:val="00454259"/>
    <w:rsid w:val="00462252"/>
    <w:rsid w:val="004648B9"/>
    <w:rsid w:val="0046713D"/>
    <w:rsid w:val="0047698D"/>
    <w:rsid w:val="00480272"/>
    <w:rsid w:val="004813A1"/>
    <w:rsid w:val="004906A7"/>
    <w:rsid w:val="0049611F"/>
    <w:rsid w:val="004A49CF"/>
    <w:rsid w:val="004A6221"/>
    <w:rsid w:val="004B1005"/>
    <w:rsid w:val="004B3DF2"/>
    <w:rsid w:val="004B4D21"/>
    <w:rsid w:val="004C264F"/>
    <w:rsid w:val="004C6B2D"/>
    <w:rsid w:val="004D74C6"/>
    <w:rsid w:val="005128F9"/>
    <w:rsid w:val="00513940"/>
    <w:rsid w:val="00517434"/>
    <w:rsid w:val="00526B2D"/>
    <w:rsid w:val="00530E2F"/>
    <w:rsid w:val="00537F60"/>
    <w:rsid w:val="0054207A"/>
    <w:rsid w:val="00542442"/>
    <w:rsid w:val="0056430D"/>
    <w:rsid w:val="00567973"/>
    <w:rsid w:val="00570CDE"/>
    <w:rsid w:val="005755B7"/>
    <w:rsid w:val="00580061"/>
    <w:rsid w:val="00584E9E"/>
    <w:rsid w:val="00587C48"/>
    <w:rsid w:val="0059014F"/>
    <w:rsid w:val="00592609"/>
    <w:rsid w:val="005A0603"/>
    <w:rsid w:val="005A5A42"/>
    <w:rsid w:val="005B261F"/>
    <w:rsid w:val="005B6594"/>
    <w:rsid w:val="005C4A4E"/>
    <w:rsid w:val="005C638C"/>
    <w:rsid w:val="005D2B83"/>
    <w:rsid w:val="005D30DD"/>
    <w:rsid w:val="005D7763"/>
    <w:rsid w:val="005F7944"/>
    <w:rsid w:val="00602201"/>
    <w:rsid w:val="00613D98"/>
    <w:rsid w:val="00622A96"/>
    <w:rsid w:val="00624507"/>
    <w:rsid w:val="006321CB"/>
    <w:rsid w:val="00632828"/>
    <w:rsid w:val="00633006"/>
    <w:rsid w:val="00647804"/>
    <w:rsid w:val="00655C98"/>
    <w:rsid w:val="00655DAE"/>
    <w:rsid w:val="006617C9"/>
    <w:rsid w:val="0067068D"/>
    <w:rsid w:val="00673606"/>
    <w:rsid w:val="00674A78"/>
    <w:rsid w:val="00697433"/>
    <w:rsid w:val="006A6107"/>
    <w:rsid w:val="006B14B8"/>
    <w:rsid w:val="006B401E"/>
    <w:rsid w:val="006C415F"/>
    <w:rsid w:val="006C55FA"/>
    <w:rsid w:val="006E1F5F"/>
    <w:rsid w:val="006E63BE"/>
    <w:rsid w:val="006E71A9"/>
    <w:rsid w:val="006F4BD5"/>
    <w:rsid w:val="006F4E45"/>
    <w:rsid w:val="006F54DE"/>
    <w:rsid w:val="007171A2"/>
    <w:rsid w:val="0071770F"/>
    <w:rsid w:val="00752CE6"/>
    <w:rsid w:val="0076166A"/>
    <w:rsid w:val="00765214"/>
    <w:rsid w:val="00786552"/>
    <w:rsid w:val="007B076A"/>
    <w:rsid w:val="007B16C1"/>
    <w:rsid w:val="007B365F"/>
    <w:rsid w:val="007C1CE0"/>
    <w:rsid w:val="007D10A2"/>
    <w:rsid w:val="007D2CAF"/>
    <w:rsid w:val="007E4A85"/>
    <w:rsid w:val="007F371C"/>
    <w:rsid w:val="007F4AF4"/>
    <w:rsid w:val="007F4BE0"/>
    <w:rsid w:val="007F5CF7"/>
    <w:rsid w:val="007F60B6"/>
    <w:rsid w:val="0080223A"/>
    <w:rsid w:val="00807CD3"/>
    <w:rsid w:val="00813215"/>
    <w:rsid w:val="0081324E"/>
    <w:rsid w:val="00816458"/>
    <w:rsid w:val="00816E1C"/>
    <w:rsid w:val="00826531"/>
    <w:rsid w:val="008265F9"/>
    <w:rsid w:val="00851410"/>
    <w:rsid w:val="008550E2"/>
    <w:rsid w:val="00855DC9"/>
    <w:rsid w:val="008606FA"/>
    <w:rsid w:val="00867294"/>
    <w:rsid w:val="00867E8F"/>
    <w:rsid w:val="00874438"/>
    <w:rsid w:val="00875DFE"/>
    <w:rsid w:val="00876DD3"/>
    <w:rsid w:val="008A1938"/>
    <w:rsid w:val="008A19E7"/>
    <w:rsid w:val="008C389B"/>
    <w:rsid w:val="008C759F"/>
    <w:rsid w:val="008C789D"/>
    <w:rsid w:val="008C79B5"/>
    <w:rsid w:val="008D72D8"/>
    <w:rsid w:val="008F04FF"/>
    <w:rsid w:val="008F309D"/>
    <w:rsid w:val="00903FDD"/>
    <w:rsid w:val="00904188"/>
    <w:rsid w:val="00924F0D"/>
    <w:rsid w:val="0093426D"/>
    <w:rsid w:val="00945012"/>
    <w:rsid w:val="00953CD3"/>
    <w:rsid w:val="00954988"/>
    <w:rsid w:val="0097743C"/>
    <w:rsid w:val="00987667"/>
    <w:rsid w:val="0099489C"/>
    <w:rsid w:val="009A655D"/>
    <w:rsid w:val="009B64C3"/>
    <w:rsid w:val="009C19B5"/>
    <w:rsid w:val="009C5A74"/>
    <w:rsid w:val="009E5218"/>
    <w:rsid w:val="009E5350"/>
    <w:rsid w:val="009F2DC0"/>
    <w:rsid w:val="009F5020"/>
    <w:rsid w:val="00A01FA5"/>
    <w:rsid w:val="00A02F14"/>
    <w:rsid w:val="00A050AE"/>
    <w:rsid w:val="00A059D0"/>
    <w:rsid w:val="00A07348"/>
    <w:rsid w:val="00A13340"/>
    <w:rsid w:val="00A15B14"/>
    <w:rsid w:val="00A15EBF"/>
    <w:rsid w:val="00A17122"/>
    <w:rsid w:val="00A22F90"/>
    <w:rsid w:val="00A34133"/>
    <w:rsid w:val="00A47E2E"/>
    <w:rsid w:val="00A54CDE"/>
    <w:rsid w:val="00A61EB9"/>
    <w:rsid w:val="00A63B0E"/>
    <w:rsid w:val="00A713CE"/>
    <w:rsid w:val="00A7516B"/>
    <w:rsid w:val="00A77BBD"/>
    <w:rsid w:val="00A80F1A"/>
    <w:rsid w:val="00A907BE"/>
    <w:rsid w:val="00A961E7"/>
    <w:rsid w:val="00AA3619"/>
    <w:rsid w:val="00AC592C"/>
    <w:rsid w:val="00AC7D72"/>
    <w:rsid w:val="00AD244B"/>
    <w:rsid w:val="00AD4DC4"/>
    <w:rsid w:val="00AF6509"/>
    <w:rsid w:val="00B02D77"/>
    <w:rsid w:val="00B02D7F"/>
    <w:rsid w:val="00B059B6"/>
    <w:rsid w:val="00B15184"/>
    <w:rsid w:val="00B22972"/>
    <w:rsid w:val="00B26DAD"/>
    <w:rsid w:val="00B373A2"/>
    <w:rsid w:val="00B473BC"/>
    <w:rsid w:val="00B575B2"/>
    <w:rsid w:val="00B65594"/>
    <w:rsid w:val="00B6566E"/>
    <w:rsid w:val="00B65A0B"/>
    <w:rsid w:val="00B66154"/>
    <w:rsid w:val="00B66D7E"/>
    <w:rsid w:val="00B67170"/>
    <w:rsid w:val="00B80B93"/>
    <w:rsid w:val="00B8309F"/>
    <w:rsid w:val="00B90CB9"/>
    <w:rsid w:val="00B94F99"/>
    <w:rsid w:val="00B95475"/>
    <w:rsid w:val="00B96D4D"/>
    <w:rsid w:val="00BA1E57"/>
    <w:rsid w:val="00BA7BCA"/>
    <w:rsid w:val="00BB718B"/>
    <w:rsid w:val="00BC6A81"/>
    <w:rsid w:val="00BC7ABE"/>
    <w:rsid w:val="00BD2FD7"/>
    <w:rsid w:val="00BE19F8"/>
    <w:rsid w:val="00BE4E16"/>
    <w:rsid w:val="00BF1704"/>
    <w:rsid w:val="00BF2DC3"/>
    <w:rsid w:val="00C0709D"/>
    <w:rsid w:val="00C078F9"/>
    <w:rsid w:val="00C14364"/>
    <w:rsid w:val="00C1737B"/>
    <w:rsid w:val="00C203D8"/>
    <w:rsid w:val="00C308F6"/>
    <w:rsid w:val="00C37A45"/>
    <w:rsid w:val="00C47844"/>
    <w:rsid w:val="00C5065E"/>
    <w:rsid w:val="00C7401A"/>
    <w:rsid w:val="00C746F2"/>
    <w:rsid w:val="00C76BA0"/>
    <w:rsid w:val="00C821D9"/>
    <w:rsid w:val="00C90626"/>
    <w:rsid w:val="00CA6968"/>
    <w:rsid w:val="00CA6E13"/>
    <w:rsid w:val="00CB1A6D"/>
    <w:rsid w:val="00CB58D4"/>
    <w:rsid w:val="00CB68B3"/>
    <w:rsid w:val="00CC066D"/>
    <w:rsid w:val="00CF1CA6"/>
    <w:rsid w:val="00CF1F3E"/>
    <w:rsid w:val="00CF592E"/>
    <w:rsid w:val="00CF6A21"/>
    <w:rsid w:val="00D062B1"/>
    <w:rsid w:val="00D065BB"/>
    <w:rsid w:val="00D22165"/>
    <w:rsid w:val="00D22F88"/>
    <w:rsid w:val="00D25F19"/>
    <w:rsid w:val="00D27FD9"/>
    <w:rsid w:val="00D36C30"/>
    <w:rsid w:val="00D53215"/>
    <w:rsid w:val="00D56405"/>
    <w:rsid w:val="00D740B4"/>
    <w:rsid w:val="00D924C3"/>
    <w:rsid w:val="00DA0704"/>
    <w:rsid w:val="00DA1B80"/>
    <w:rsid w:val="00DB2034"/>
    <w:rsid w:val="00DC1431"/>
    <w:rsid w:val="00DC4AD6"/>
    <w:rsid w:val="00DC4E92"/>
    <w:rsid w:val="00DC7782"/>
    <w:rsid w:val="00DD3471"/>
    <w:rsid w:val="00DD673D"/>
    <w:rsid w:val="00DD7B87"/>
    <w:rsid w:val="00DF0D9E"/>
    <w:rsid w:val="00E023F8"/>
    <w:rsid w:val="00E10270"/>
    <w:rsid w:val="00E30B49"/>
    <w:rsid w:val="00E4147E"/>
    <w:rsid w:val="00E464B0"/>
    <w:rsid w:val="00E7291A"/>
    <w:rsid w:val="00E84912"/>
    <w:rsid w:val="00E90073"/>
    <w:rsid w:val="00E915DC"/>
    <w:rsid w:val="00EB79BF"/>
    <w:rsid w:val="00EC577A"/>
    <w:rsid w:val="00EC68EB"/>
    <w:rsid w:val="00ED05CF"/>
    <w:rsid w:val="00EE131E"/>
    <w:rsid w:val="00EE454F"/>
    <w:rsid w:val="00EF1E98"/>
    <w:rsid w:val="00F059D2"/>
    <w:rsid w:val="00F12480"/>
    <w:rsid w:val="00F21CAB"/>
    <w:rsid w:val="00F21E89"/>
    <w:rsid w:val="00F31861"/>
    <w:rsid w:val="00F74945"/>
    <w:rsid w:val="00F779C0"/>
    <w:rsid w:val="00F80E2D"/>
    <w:rsid w:val="00F87134"/>
    <w:rsid w:val="00F93F30"/>
    <w:rsid w:val="00FA0624"/>
    <w:rsid w:val="00FA738F"/>
    <w:rsid w:val="00FC3C89"/>
    <w:rsid w:val="00FD319E"/>
    <w:rsid w:val="00FD5570"/>
    <w:rsid w:val="00FE05FF"/>
    <w:rsid w:val="00FE2431"/>
    <w:rsid w:val="00FE7448"/>
    <w:rsid w:val="00FF213A"/>
    <w:rsid w:val="387236A6"/>
    <w:rsid w:val="3B28531E"/>
    <w:rsid w:val="4F391107"/>
    <w:rsid w:val="5A3D2BE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semiHidden="0" w:uiPriority="99"/>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semiHidden="0" w:unhideWhenUsed="0"/>
    <w:lsdException w:name="Normal Table" w:semiHidden="0" w:uiPriority="99"/>
    <w:lsdException w:name="No List" w:uiPriority="99"/>
    <w:lsdException w:name="Outline List 1" w:uiPriority="99"/>
    <w:lsdException w:name="Outline List 2" w:uiPriority="99"/>
    <w:lsdException w:name="Outline List 3"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6A"/>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7B076A"/>
    <w:pPr>
      <w:tabs>
        <w:tab w:val="center" w:pos="4153"/>
        <w:tab w:val="right" w:pos="8306"/>
      </w:tabs>
      <w:snapToGrid w:val="0"/>
      <w:jc w:val="left"/>
    </w:pPr>
    <w:rPr>
      <w:sz w:val="18"/>
      <w:szCs w:val="18"/>
    </w:rPr>
  </w:style>
  <w:style w:type="paragraph" w:styleId="a4">
    <w:name w:val="header"/>
    <w:basedOn w:val="a"/>
    <w:link w:val="Char0"/>
    <w:uiPriority w:val="99"/>
    <w:unhideWhenUsed/>
    <w:rsid w:val="007B076A"/>
    <w:pPr>
      <w:pBdr>
        <w:bottom w:val="single" w:sz="6" w:space="1" w:color="auto"/>
      </w:pBdr>
      <w:tabs>
        <w:tab w:val="center" w:pos="4153"/>
        <w:tab w:val="right" w:pos="8306"/>
      </w:tabs>
      <w:snapToGrid w:val="0"/>
      <w:jc w:val="center"/>
    </w:pPr>
    <w:rPr>
      <w:sz w:val="18"/>
      <w:szCs w:val="18"/>
    </w:rPr>
  </w:style>
  <w:style w:type="paragraph" w:styleId="a5">
    <w:name w:val="Normal (Web)"/>
    <w:basedOn w:val="a"/>
    <w:rsid w:val="007B076A"/>
    <w:pPr>
      <w:widowControl/>
      <w:spacing w:before="100" w:beforeAutospacing="1" w:after="100" w:afterAutospacing="1"/>
      <w:jc w:val="left"/>
    </w:pPr>
    <w:rPr>
      <w:rFonts w:ascii="宋体" w:hAnsi="宋体" w:cs="宋体"/>
      <w:kern w:val="0"/>
      <w:sz w:val="24"/>
    </w:rPr>
  </w:style>
  <w:style w:type="character" w:customStyle="1" w:styleId="Char0">
    <w:name w:val="页眉 Char"/>
    <w:basedOn w:val="a0"/>
    <w:link w:val="a4"/>
    <w:uiPriority w:val="99"/>
    <w:semiHidden/>
    <w:rsid w:val="007B076A"/>
    <w:rPr>
      <w:rFonts w:ascii="Calibri" w:eastAsia="宋体" w:hAnsi="Calibri" w:cs="Times New Roman"/>
      <w:sz w:val="18"/>
      <w:szCs w:val="18"/>
    </w:rPr>
  </w:style>
  <w:style w:type="character" w:customStyle="1" w:styleId="Char">
    <w:name w:val="页脚 Char"/>
    <w:basedOn w:val="a0"/>
    <w:link w:val="a3"/>
    <w:uiPriority w:val="99"/>
    <w:semiHidden/>
    <w:rsid w:val="007B076A"/>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hu.com/?strategyid=00001&amp;spm=smpc.content.content.2.1574171858749NE92NMa"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Pages>
  <Words>365</Words>
  <Characters>2083</Characters>
  <Application>Microsoft Office Word</Application>
  <DocSecurity>0</DocSecurity>
  <Lines>17</Lines>
  <Paragraphs>4</Paragraphs>
  <ScaleCrop>false</ScaleCrop>
  <Company>www.jujumao.org</Company>
  <LinksUpToDate>false</LinksUpToDate>
  <CharactersWithSpaces>2444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部门整体支出绩效评价自评报告</dc:title>
  <dc:creator>jujumao</dc:creator>
  <cp:lastModifiedBy>PC</cp:lastModifiedBy>
  <cp:revision>9</cp:revision>
  <dcterms:created xsi:type="dcterms:W3CDTF">2021-04-29T08:16:00Z</dcterms:created>
  <dcterms:modified xsi:type="dcterms:W3CDTF">2022-09-21T04:19:00Z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2052-9.1.0.4862</vt:lpwstr>
  </property>
</Properties>
</file>